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苏州市吴江区</w:t>
      </w:r>
      <w:r>
        <w:rPr>
          <w:rFonts w:hint="eastAsia" w:ascii="宋体" w:hAnsi="宋体"/>
          <w:b/>
          <w:sz w:val="72"/>
          <w:szCs w:val="20"/>
          <w:lang w:val="zh-CN"/>
        </w:rPr>
        <w:t xml:space="preserve">政府采购</w:t>
      </w:r>
      <w:r/>
    </w:p>
    <w:p>
      <w:pPr>
        <w:jc w:val="center"/>
        <w:spacing w:line="360" w:lineRule="auto"/>
        <w:rPr>
          <w:rStyle w:val="950"/>
          <w:rFonts w:ascii="宋体" w:hAnsi="宋体" w:cs="宋体"/>
          <w:sz w:val="72"/>
          <w:szCs w:val="72"/>
        </w:rPr>
      </w:pPr>
      <w:r>
        <w:rPr>
          <w:rStyle w:val="950"/>
          <w:rFonts w:hint="eastAsia" w:ascii="宋体" w:hAnsi="宋体" w:cs="宋体"/>
          <w:sz w:val="72"/>
          <w:szCs w:val="72"/>
        </w:rPr>
        <w:t xml:space="preserve"> 货物类公开招标项目</w:t>
      </w:r>
      <w:r/>
    </w:p>
    <w:p>
      <w:pPr>
        <w:jc w:val="center"/>
        <w:spacing w:line="360" w:lineRule="auto"/>
        <w:rPr>
          <w:rStyle w:val="950"/>
          <w:rFonts w:ascii="宋体" w:hAnsi="宋体" w:cs="宋体"/>
          <w:sz w:val="72"/>
          <w:szCs w:val="72"/>
          <w:lang w:val="zh-CN"/>
        </w:rPr>
      </w:pPr>
      <w:r>
        <w:rPr>
          <w:rFonts w:hint="eastAsia" w:ascii="宋体" w:hAnsi="宋体"/>
          <w:b/>
          <w:sz w:val="72"/>
          <w:szCs w:val="20"/>
          <w:lang w:val="zh-CN"/>
        </w:rPr>
        <w:t xml:space="preserve">招标文件</w:t>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招标编号：</w:t>
      </w:r>
      <w:r>
        <w:rPr>
          <w:rFonts w:hint="eastAsia" w:ascii="宋体" w:hAnsi="宋体" w:cs="宋体"/>
          <w:sz w:val="30"/>
          <w:szCs w:val="30"/>
          <w:lang w:val="zh-CN"/>
        </w:rPr>
        <w:t xml:space="preserve">JSZC-320509-CJZB-G2025-0259</w:t>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项目名称：</w:t>
      </w:r>
      <w:r>
        <w:rPr>
          <w:rFonts w:hint="eastAsia" w:ascii="宋体" w:hAnsi="宋体" w:cs="宋体"/>
          <w:sz w:val="30"/>
          <w:szCs w:val="30"/>
          <w:lang w:val="zh-CN"/>
        </w:rPr>
        <w:t xml:space="preserve">手术器械一批</w:t>
      </w:r>
      <w:r/>
    </w:p>
    <w:p>
      <w:pPr>
        <w:pStyle w:val="946"/>
        <w:ind w:left="2766" w:hanging="1506"/>
        <w:spacing w:beforeAutospacing="0" w:afterAutospacing="0" w:line="360" w:lineRule="auto"/>
        <w:widowControl/>
        <w:rPr>
          <w:rFonts w:ascii="宋体" w:hAnsi="宋体" w:cs="宋体"/>
        </w:rPr>
      </w:pPr>
      <w:r>
        <w:rPr>
          <w:rStyle w:val="950"/>
          <w:rFonts w:hint="eastAsia" w:ascii="宋体" w:hAnsi="宋体" w:cs="宋体"/>
          <w:sz w:val="30"/>
          <w:szCs w:val="30"/>
        </w:rPr>
        <w:t xml:space="preserve">采 购 人：</w:t>
      </w:r>
      <w:r>
        <w:rPr>
          <w:rFonts w:hint="eastAsia" w:ascii="宋体" w:hAnsi="宋体" w:cs="宋体"/>
          <w:sz w:val="30"/>
          <w:szCs w:val="30"/>
          <w:lang w:val="zh-CN"/>
        </w:rPr>
        <w:t xml:space="preserve">苏州市第九人民医院</w:t>
      </w:r>
      <w:r/>
    </w:p>
    <w:p>
      <w:pPr>
        <w:pStyle w:val="946"/>
        <w:ind w:left="2766" w:hanging="1506"/>
        <w:spacing w:beforeAutospacing="0" w:afterAutospacing="0" w:line="360" w:lineRule="auto"/>
        <w:widowControl/>
        <w:rPr>
          <w:rFonts w:ascii="宋体" w:hAnsi="宋体" w:cs="宋体"/>
          <w:sz w:val="30"/>
          <w:szCs w:val="30"/>
          <w:lang w:val="zh-CN"/>
        </w:rPr>
      </w:pPr>
      <w:r>
        <w:rPr>
          <w:rStyle w:val="95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46"/>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602"/>
        <w:jc w:val="center"/>
        <w:spacing w:beforeAutospacing="0" w:afterAutospacing="0" w:line="360" w:lineRule="auto"/>
        <w:widowControl/>
        <w:rPr>
          <w:rStyle w:val="95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二○二五年十二月</w:t>
      </w:r>
      <w:bookmarkEnd w:id="1"/>
      <w:r/>
      <w:r/>
    </w:p>
    <w:p>
      <w:pPr>
        <w:pStyle w:val="941"/>
        <w:ind w:firstLine="640"/>
        <w:jc w:val="center"/>
        <w:pageBreakBefore/>
        <w:spacing w:line="360" w:lineRule="auto"/>
        <w:tabs>
          <w:tab w:val="right" w:pos="8302" w:leader="dot"/>
        </w:tabs>
        <w:rPr>
          <w:rStyle w:val="950"/>
          <w:rFonts w:ascii="宋体" w:hAnsi="宋体" w:cs="宋体"/>
          <w:bCs/>
          <w:sz w:val="32"/>
          <w:szCs w:val="32"/>
        </w:rPr>
      </w:pPr>
      <w:r>
        <w:rPr>
          <w:rStyle w:val="950"/>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JSZC-320509-CJZB-G2025-0259号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手术器械一批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6"/>
              <w:spacing w:line="360" w:lineRule="auto"/>
              <w:rPr>
                <w:rStyle w:val="994"/>
                <w:rFonts w:ascii="宋体" w:hAnsi="宋体" w:cs="宋体"/>
                <w:bCs w:val="0"/>
                <w:spacing w:val="0"/>
                <w:sz w:val="21"/>
                <w:szCs w:val="21"/>
              </w:rPr>
            </w:pPr>
            <w:r>
              <w:rPr>
                <w:rStyle w:val="994"/>
                <w:rFonts w:ascii="Wingdings" w:hAnsi="Wingdings" w:eastAsia="Wingdings" w:cs="Wingdings"/>
                <w:bCs w:val="0"/>
                <w:spacing w:val="0"/>
                <w:sz w:val="21"/>
                <w:szCs w:val="21"/>
              </w:rPr>
              <w:t xml:space="preserve">þ</w:t>
            </w:r>
            <w:r>
              <w:rPr>
                <w:rStyle w:val="994"/>
                <w:rFonts w:hint="eastAsia" w:ascii="宋体" w:hAnsi="宋体" w:cs="宋体"/>
                <w:bCs w:val="0"/>
                <w:spacing w:val="0"/>
                <w:sz w:val="21"/>
                <w:szCs w:val="21"/>
              </w:rPr>
              <w:t xml:space="preserve">不需提交，招标文件中有关投标保证金的规定均不适用。</w:t>
            </w:r>
            <w:r/>
          </w:p>
          <w:p>
            <w:pPr>
              <w:pStyle w:val="936"/>
              <w:spacing w:line="360" w:lineRule="auto"/>
              <w:rPr>
                <w:rFonts w:ascii="宋体" w:hAnsi="宋体" w:cs="宋体"/>
                <w:sz w:val="18"/>
                <w:szCs w:val="18"/>
              </w:rPr>
            </w:pPr>
            <w:r>
              <w:rPr>
                <w:rStyle w:val="99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苏州市第九人民医院</w:t>
            </w:r>
            <w:r/>
          </w:p>
          <w:p>
            <w:pPr>
              <w:spacing w:line="360" w:lineRule="auto"/>
              <w:rPr>
                <w:lang w:val="zh-CN"/>
              </w:rPr>
            </w:pPr>
            <w:r>
              <w:rPr>
                <w:rFonts w:hint="eastAsia" w:ascii="宋体" w:hAnsi="宋体" w:cs="宋体"/>
                <w:bCs/>
                <w:szCs w:val="21"/>
              </w:rPr>
              <w:t xml:space="preserve">联系人：</w:t>
            </w:r>
            <w:r>
              <w:rPr>
                <w:rFonts w:hint="eastAsia" w:ascii="宋体" w:hAnsi="宋体" w:cs="宋体"/>
                <w:szCs w:val="21"/>
              </w:rPr>
              <w:t xml:space="preserve">钮晓丽</w:t>
            </w:r>
            <w:r>
              <w:rPr>
                <w:rFonts w:hint="eastAsia" w:ascii="宋体" w:hAnsi="宋体" w:cs="宋体"/>
                <w:bCs/>
                <w:szCs w:val="21"/>
              </w:rPr>
              <w:t xml:space="preserve">                  联系电话：</w:t>
            </w:r>
            <w:r>
              <w:rPr>
                <w:rFonts w:hint="eastAsia" w:ascii="宋体" w:hAnsi="宋体" w:cs="宋体"/>
                <w:szCs w:val="21"/>
              </w:rPr>
              <w:t xml:space="preserve">0512-82881151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2026年1月13日13：30（北京时间）</w:t>
            </w:r>
            <w:r/>
          </w:p>
          <w:p>
            <w:pPr>
              <w:pStyle w:val="93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2026年1月13日13：30（北京时间）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2026年1月13日13：30（北京时间）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按合同约定</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0"/>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人民币第一标段4500元；第二标段3000元；第三标段4050元。</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rPr>
          <w:rFonts w:ascii="宋体" w:hAnsi="宋体" w:cs="宋体"/>
          <w:sz w:val="36"/>
        </w:rPr>
      </w:pPr>
      <w:r>
        <w:rPr>
          <w:rFonts w:hint="eastAsia" w:ascii="宋体" w:hAnsi="宋体" w:cs="宋体"/>
          <w:sz w:val="36"/>
        </w:rPr>
        <w:t xml:space="preserve">第五章  合同一般条款</w:t>
      </w:r>
      <w:r/>
    </w:p>
    <w:p>
      <w:pPr>
        <w:ind w:firstLine="723"/>
        <w:rPr>
          <w:rFonts w:ascii="宋体" w:hAnsi="宋体" w:cs="宋体"/>
          <w:sz w:val="36"/>
        </w:rPr>
      </w:pPr>
      <w:r>
        <w:rPr>
          <w:rFonts w:hint="eastAsia" w:ascii="宋体" w:hAnsi="宋体" w:cs="宋体"/>
          <w:sz w:val="36"/>
        </w:rPr>
        <w:t xml:space="preserve">第六章  合同特殊条款</w:t>
      </w:r>
      <w:r/>
    </w:p>
    <w:p>
      <w:pPr>
        <w:ind w:firstLine="723"/>
      </w:pPr>
      <w:r>
        <w:rPr>
          <w:rFonts w:hint="eastAsia" w:ascii="宋体" w:hAnsi="宋体" w:cs="宋体"/>
          <w:sz w:val="36"/>
        </w:rPr>
        <w:t xml:space="preserve">第七章  评标办法及评分标准</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手术器械一批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2026年1月13日13点30分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02"/>
      <w:r/>
      <w:bookmarkStart w:id="4" w:name="_Toc35393621"/>
      <w:r/>
      <w:bookmarkStart w:id="5" w:name="_Toc35393790"/>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1.项目编号：JSZC-320509-CJZB-G2025-0259</w:t>
      </w:r>
      <w:r/>
    </w:p>
    <w:p>
      <w:pPr>
        <w:ind w:firstLine="420"/>
        <w:spacing w:line="360" w:lineRule="auto"/>
        <w:rPr>
          <w:rFonts w:ascii="宋体" w:hAnsi="宋体" w:cs="宋体"/>
          <w:szCs w:val="21"/>
        </w:rPr>
      </w:pPr>
      <w:r>
        <w:rPr>
          <w:rFonts w:hint="eastAsia" w:ascii="宋体" w:hAnsi="宋体" w:cs="宋体"/>
          <w:szCs w:val="21"/>
        </w:rPr>
        <w:t xml:space="preserve">2.项目名称：手术器械一批</w:t>
      </w:r>
      <w:bookmarkEnd w:id="7"/>
      <w:r/>
      <w:r/>
    </w:p>
    <w:p>
      <w:pPr>
        <w:ind w:firstLine="420"/>
        <w:spacing w:line="360" w:lineRule="auto"/>
        <w:rPr>
          <w:rFonts w:ascii="宋体" w:hAnsi="宋体" w:cs="宋体"/>
          <w:szCs w:val="21"/>
        </w:rPr>
      </w:pPr>
      <w:r>
        <w:rPr>
          <w:rFonts w:hint="eastAsia" w:ascii="宋体" w:hAnsi="宋体" w:cs="宋体"/>
          <w:szCs w:val="21"/>
        </w:rPr>
        <w:t xml:space="preserve">3.预算总金额：人民币陆拾柒万元整（¥：670000.00）</w:t>
      </w:r>
      <w:r/>
    </w:p>
    <w:p>
      <w:pPr>
        <w:ind w:firstLine="630"/>
        <w:spacing w:line="360" w:lineRule="auto"/>
        <w:rPr>
          <w:rFonts w:ascii="宋体" w:hAnsi="宋体" w:cs="宋体"/>
          <w:szCs w:val="21"/>
        </w:rPr>
      </w:pPr>
      <w:r>
        <w:rPr>
          <w:rFonts w:hint="eastAsia" w:ascii="宋体" w:hAnsi="宋体" w:cs="宋体"/>
          <w:szCs w:val="21"/>
        </w:rPr>
        <w:t xml:space="preserve">最高限价：人民币陆拾柒万元整（¥：670000.00）</w:t>
      </w:r>
      <w:r/>
    </w:p>
    <w:p>
      <w:pPr>
        <w:ind w:firstLine="420"/>
        <w:spacing w:line="360" w:lineRule="auto"/>
        <w:rPr>
          <w:rFonts w:ascii="宋体" w:hAnsi="宋体" w:cs="宋体"/>
          <w:szCs w:val="21"/>
        </w:rPr>
      </w:pPr>
      <w:r>
        <w:rPr>
          <w:rFonts w:hint="eastAsia" w:ascii="宋体" w:hAnsi="宋体" w:cs="宋体"/>
          <w:szCs w:val="21"/>
        </w:rPr>
        <w:t xml:space="preserve">4.采购需求：手术器械一批（具体清单见招标文件），不接受进口产品投标。</w:t>
      </w:r>
      <w:r/>
    </w:p>
    <w:tbl>
      <w:tblPr>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0"/>
        <w:gridCol w:w="2370"/>
        <w:gridCol w:w="2674"/>
        <w:gridCol w:w="2409"/>
      </w:tblGrid>
      <w:tr>
        <w:trPr>
          <w:jc w:val="center"/>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67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各标段采购预算（万元）</w:t>
            </w:r>
            <w:r/>
          </w:p>
        </w:tc>
        <w:tc>
          <w:tcPr>
            <w:tcW w:w="2409"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各标段最高限价（万元）</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第一标段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骨科器械</w:t>
            </w:r>
            <w:r/>
          </w:p>
        </w:tc>
        <w:tc>
          <w:tcPr>
            <w:tcW w:w="267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409"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第二标段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耳鼻喉科手术钻头</w:t>
            </w:r>
            <w:r/>
          </w:p>
        </w:tc>
        <w:tc>
          <w:tcPr>
            <w:tcW w:w="2674"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409"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第三标段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耳鼻喉手术器械</w:t>
            </w:r>
            <w:r/>
          </w:p>
        </w:tc>
        <w:tc>
          <w:tcPr>
            <w:tcW w:w="2674"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c>
          <w:tcPr>
            <w:tcW w:w="2409"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r>
    </w:tbl>
    <w:p>
      <w:pPr>
        <w:ind w:firstLine="420"/>
        <w:spacing w:line="360" w:lineRule="auto"/>
        <w:rPr>
          <w:rFonts w:ascii="宋体" w:hAnsi="宋体" w:cs="宋体"/>
          <w:szCs w:val="21"/>
        </w:rPr>
      </w:pPr>
      <w:r>
        <w:rPr>
          <w:rFonts w:hint="eastAsia" w:ascii="宋体" w:hAnsi="宋体" w:cs="宋体"/>
          <w:szCs w:val="21"/>
        </w:rPr>
        <w:t xml:space="preserve">5.</w:t>
      </w:r>
      <w:bookmarkStart w:id="8" w:name="_Toc28359080"/>
      <w:r/>
      <w:bookmarkStart w:id="9" w:name="_Toc28359003"/>
      <w:r/>
      <w:bookmarkStart w:id="10" w:name="_Toc35393791"/>
      <w:r/>
      <w:bookmarkStart w:id="11" w:name="_Toc35393622"/>
      <w:r>
        <w:rPr>
          <w:rFonts w:hint="eastAsia" w:ascii="宋体" w:hAnsi="宋体" w:cs="宋体"/>
          <w:szCs w:val="21"/>
        </w:rPr>
        <w:t xml:space="preserve">合同履行期限：各标段合同签订生效之后30天内交货并安装调试结束；各标段免费质保期为验收合格之日起不低于三年。</w:t>
      </w:r>
      <w:r/>
    </w:p>
    <w:p>
      <w:pPr>
        <w:ind w:firstLine="420"/>
        <w:spacing w:line="360" w:lineRule="auto"/>
        <w:rPr>
          <w:rFonts w:ascii="宋体" w:hAnsi="宋体" w:cs="宋体"/>
          <w:b/>
          <w:szCs w:val="21"/>
        </w:rPr>
      </w:pPr>
      <w:r>
        <w:rPr>
          <w:rFonts w:hint="eastAsia" w:ascii="宋体" w:hAnsi="宋体" w:cs="宋体"/>
          <w:szCs w:val="21"/>
        </w:rPr>
        <w:t xml:space="preserve">6.本项目不接受联合体投标。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本项目各标段均非专门面向中小企业采购。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5.本项目的特定资格要求：</w:t>
      </w:r>
      <w:r/>
    </w:p>
    <w:p>
      <w:pPr>
        <w:ind w:firstLine="420"/>
        <w:spacing w:line="360" w:lineRule="auto"/>
        <w:rPr>
          <w:rFonts w:ascii="宋体" w:hAnsi="宋体"/>
        </w:rPr>
      </w:pPr>
      <w:r>
        <w:rPr>
          <w:rFonts w:hint="eastAsia" w:ascii="宋体" w:hAnsi="宋体"/>
        </w:rPr>
        <w:t xml:space="preserve">5.1投标单位具有与所投产品相对应的医疗器械生产或经营(许可)资格；</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shd w:val="clear" w:color="auto" w:fill="ffffff"/>
        </w:rPr>
        <w:t xml:space="preserve">苏州现场办理地址：苏州市高新区</w:t>
      </w:r>
      <w:r>
        <w:rPr>
          <w:rFonts w:hint="eastAsia" w:ascii="宋体" w:hAnsi="宋体" w:cs="宋体"/>
          <w:b/>
          <w:szCs w:val="21"/>
        </w:rPr>
        <w:t xml:space="preserve">邓尉路</w:t>
      </w:r>
      <w:r>
        <w:rPr>
          <w:rFonts w:hint="eastAsia" w:ascii="宋体" w:hAnsi="宋体" w:cs="宋体"/>
          <w:b/>
          <w:szCs w:val="21"/>
          <w:shd w:val="clear" w:color="auto" w:fill="ffffff"/>
        </w:rPr>
        <w:t xml:space="preserve">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27"/>
        <w:spacing w:line="360" w:lineRule="auto"/>
        <w:rPr>
          <w:rFonts w:ascii="宋体" w:hAnsi="宋体" w:eastAsia="宋体" w:cs="宋体"/>
          <w:sz w:val="21"/>
          <w:szCs w:val="21"/>
        </w:rPr>
      </w:pPr>
      <w:r/>
      <w:bookmarkStart w:id="20" w:name="_Toc28359007"/>
      <w:r/>
      <w:bookmarkStart w:id="21" w:name="_Toc28359084"/>
      <w:r/>
      <w:bookmarkStart w:id="22" w:name="_Toc35393625"/>
      <w:r/>
      <w:bookmarkStart w:id="23" w:name="_Toc35393794"/>
      <w:r>
        <w:rPr>
          <w:rFonts w:hint="eastAsia" w:ascii="宋体" w:hAnsi="宋体" w:eastAsia="宋体" w:cs="宋体"/>
          <w:sz w:val="21"/>
          <w:szCs w:val="21"/>
        </w:rPr>
        <w:t xml:space="preserve">1.提交投标文件截止时间：2026年1月13日13:30（北京时间）。</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2.开标时间：2026年1月13日13:30（北京时间）。</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w:t>
      </w:r>
      <w:r>
        <w:rPr>
          <w:rFonts w:hint="eastAsia" w:ascii="宋体" w:hAnsi="宋体" w:eastAsia="宋体" w:cs="宋体"/>
          <w:b/>
          <w:bCs/>
          <w:sz w:val="21"/>
          <w:szCs w:val="21"/>
        </w:rPr>
        <w:t xml:space="preserve">30分钟</w:t>
      </w:r>
      <w:r>
        <w:rPr>
          <w:rFonts w:hint="eastAsia" w:ascii="宋体" w:hAnsi="宋体" w:eastAsia="宋体" w:cs="宋体"/>
          <w:sz w:val="21"/>
          <w:szCs w:val="21"/>
        </w:rPr>
        <w:t xml:space="preserve">）内未能完成解密的视为放弃投标。</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2.本项目支持政府采购合同信用融资。</w:t>
      </w:r>
      <w:r/>
    </w:p>
    <w:p>
      <w:pPr>
        <w:ind w:firstLine="422"/>
        <w:spacing w:line="360" w:lineRule="auto"/>
        <w:rPr>
          <w:rFonts w:ascii="宋体" w:hAnsi="宋体" w:cs="宋体"/>
          <w:b/>
          <w:szCs w:val="21"/>
        </w:rPr>
      </w:pPr>
      <w:r/>
      <w:bookmarkStart w:id="26" w:name="_Toc28359085"/>
      <w:r/>
      <w:bookmarkStart w:id="27" w:name="_Toc28359008"/>
      <w:r/>
      <w:bookmarkStart w:id="28" w:name="_Toc35393627"/>
      <w:r/>
      <w:bookmarkStart w:id="29" w:name="_Toc35393796"/>
      <w:r>
        <w:rPr>
          <w:rFonts w:hint="eastAsia" w:ascii="宋体" w:hAnsi="宋体" w:cs="宋体"/>
          <w:b/>
          <w:szCs w:val="21"/>
        </w:rPr>
        <w:t xml:space="preserve">七、对本次招标提出询问，请按以下方式联系</w:t>
      </w:r>
      <w:bookmarkEnd w:id="26"/>
      <w:r/>
      <w:bookmarkEnd w:id="27"/>
      <w:r/>
      <w:bookmarkEnd w:id="28"/>
      <w:r/>
      <w:bookmarkEnd w:id="29"/>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0" w:name="_Toc28358998"/>
      <w:r/>
      <w:bookmarkStart w:id="31" w:name="_Toc35393617"/>
      <w:r/>
      <w:bookmarkStart w:id="32" w:name="_Toc28359075"/>
      <w:r/>
      <w:bookmarkStart w:id="33" w:name="_Toc35393786"/>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址：苏州市吴江区太湖新城芦荡路2666号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4" w:name="OLE_LINK1"/>
      <w:r>
        <w:rPr>
          <w:rFonts w:hint="eastAsia" w:ascii="宋体" w:hAnsi="宋体" w:cs="宋体"/>
          <w:szCs w:val="21"/>
        </w:rPr>
        <w:t xml:space="preserve">0512-82881151</w:t>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5" w:name="OLE_LINK2"/>
      <w:r/>
      <w:bookmarkStart w:id="36" w:name="OLE_LINK3"/>
      <w:r>
        <w:rPr>
          <w:rFonts w:hint="eastAsia" w:ascii="宋体" w:hAnsi="宋体" w:cs="宋体"/>
          <w:szCs w:val="21"/>
        </w:rPr>
        <w:t xml:space="preserve">路丽丽</w:t>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7" w:name="OLE_LINK5"/>
      <w:r/>
      <w:bookmarkStart w:id="38" w:name="OLE_LINK4"/>
      <w:r>
        <w:rPr>
          <w:rFonts w:hint="eastAsia" w:ascii="宋体" w:hAnsi="宋体" w:cs="宋体"/>
          <w:szCs w:val="21"/>
        </w:rPr>
        <w:t xml:space="preserve">0512-65238816</w:t>
      </w:r>
      <w:bookmarkEnd w:id="37"/>
      <w:r/>
      <w:bookmarkEnd w:id="38"/>
      <w:r/>
      <w:bookmarkEnd w:id="2"/>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7"/>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7"/>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7"/>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投标文件的组成</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3</w:t>
      </w:r>
      <w:r>
        <w:rPr>
          <w:rFonts w:hint="eastAsia" w:ascii="宋体" w:hAnsi="宋体" w:cs="宋体"/>
          <w:szCs w:val="21"/>
          <w:lang w:val="zh-CN"/>
        </w:rPr>
        <w:t xml:space="preserve">或202</w:t>
      </w:r>
      <w:r>
        <w:rPr>
          <w:rFonts w:hint="eastAsia" w:ascii="宋体" w:hAnsi="宋体" w:cs="宋体"/>
          <w:szCs w:val="21"/>
        </w:rPr>
        <w:t xml:space="preserve">4</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2025年5月至今任意一期）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12.4.2投标单位具有与所投产品相对应的医疗器械生产或经营(许可)资格；提供证明文件；</w:t>
      </w:r>
      <w:r/>
    </w:p>
    <w:p>
      <w:pPr>
        <w:ind w:left="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12.5.1投标函；</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12.5.2商务条款偏离表；</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12.5.3关于资格文件的声明函；</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12.5.4《设备配置清单表》（如有）；</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12.5.5《售后服务承诺书》；</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12.5.6法定代表人身份证复印件，法人授权委托书（如有授权）及委托代理人身份证复印件（如有授权）；</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12.5.7投标（响应）保证承诺书；</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12.5.8投标文件中提供所投产品中华人民共和国医疗器械注册证明资料，否则为无效投标。</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12.5.9其他有关符合性证明的文件（如有）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ascii="宋体" w:hAnsi="宋体" w:cs="宋体"/>
        </w:rPr>
      </w:r>
      <w:r/>
    </w:p>
    <w:p>
      <w:pPr>
        <w:pStyle w:val="960"/>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0"/>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0"/>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0"/>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w:t>
      </w:r>
      <w:r>
        <w:rPr>
          <w:rFonts w:hint="eastAsia" w:ascii="宋体" w:hAnsi="宋体" w:cs="宋体"/>
          <w:szCs w:val="21"/>
          <w:lang w:val="zh-CN"/>
        </w:rPr>
        <w:t xml:space="preserve">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7"/>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w:t>
      </w:r>
      <w:r>
        <w:rPr>
          <w:rFonts w:hint="eastAsia" w:ascii="宋体" w:hAnsi="宋体" w:cs="宋体"/>
          <w:szCs w:val="21"/>
          <w:lang w:val="en-US"/>
        </w:rPr>
        <w:t xml:space="preserve">在这种情况下，采购人、采购代理机构和投标人的权利和义务将受到新的截止期的约束。</w:t>
      </w:r>
      <w:r/>
    </w:p>
    <w:p>
      <w:pPr>
        <w:pStyle w:val="960"/>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0"/>
        <w:ind w:firstLine="420"/>
        <w:spacing w:line="360" w:lineRule="auto"/>
        <w:rPr>
          <w:rFonts w:ascii="宋体" w:hAnsi="宋体" w:cs="宋体"/>
          <w:szCs w:val="21"/>
        </w:rPr>
      </w:pPr>
      <w:r>
        <w:rPr>
          <w:rFonts w:hint="eastAsia" w:ascii="宋体" w:hAnsi="宋体" w:cs="宋体"/>
          <w:szCs w:val="21"/>
        </w:rPr>
        <w:t xml:space="preserve">21.3资格审查</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bCs/>
        </w:rPr>
        <w:t xml:space="preserve">24.1.7其他被评委会认定无效的情况。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w:t>
      </w:r>
      <w:r>
        <w:rPr>
          <w:rFonts w:hint="eastAsia" w:ascii="宋体" w:hAnsi="宋体" w:eastAsia="宋体" w:cs="宋体"/>
          <w:sz w:val="21"/>
          <w:szCs w:val="21"/>
          <w:lang w:val="zh-CN"/>
        </w:rPr>
        <w:t xml:space="preserve">购代理机构应当在收到投标人书面质疑后7个工作日内作出答复。</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w:t>
      </w:r>
      <w:r>
        <w:rPr>
          <w:rFonts w:hint="eastAsia" w:ascii="宋体" w:hAnsi="宋体" w:cs="宋体"/>
        </w:rPr>
        <w:t xml:space="preserve">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履约保证金：具体按合同约定。</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7"/>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2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第  标段</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7"/>
        <w:spacing w:line="360" w:lineRule="auto"/>
        <w:rPr>
          <w:rFonts w:ascii="宋体" w:hAnsi="宋体" w:eastAsia="宋体" w:cs="宋体"/>
          <w:sz w:val="21"/>
        </w:rPr>
      </w:pPr>
      <w:r>
        <w:rPr>
          <w:rFonts w:ascii="宋体" w:hAnsi="宋体" w:eastAsia="宋体" w:cs="宋体"/>
          <w:sz w:val="21"/>
        </w:rPr>
      </w:r>
      <w:r/>
    </w:p>
    <w:p>
      <w:pPr>
        <w:pStyle w:val="92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00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04"/>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4"/>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4"/>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4"/>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4"/>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4"/>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4"/>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8.我们愿意按照贵公司招标文件的要求提供电子投标文件，并保证全部投标文件内容真实有效，若有虚假，我公司愿意承担与此相关的一切责任；</w:t>
      </w:r>
      <w:r/>
    </w:p>
    <w:p>
      <w:pPr>
        <w:pStyle w:val="1004"/>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4"/>
        <w:ind w:firstLine="420"/>
        <w:spacing w:line="360" w:lineRule="auto"/>
        <w:rPr>
          <w:rFonts w:hAnsi="宋体" w:eastAsia="宋体" w:cs="宋体"/>
          <w:sz w:val="21"/>
        </w:rPr>
      </w:pPr>
      <w:r>
        <w:rPr>
          <w:rFonts w:hint="eastAsia" w:hAnsi="宋体" w:eastAsia="宋体" w:cs="宋体"/>
          <w:sz w:val="21"/>
        </w:rPr>
        <w:t xml:space="preserve">10.综合说明：</w:t>
      </w:r>
      <w:r/>
    </w:p>
    <w:p>
      <w:pPr>
        <w:pStyle w:val="1004"/>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4"/>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4"/>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4"/>
        <w:ind w:firstLine="420"/>
        <w:spacing w:line="360" w:lineRule="auto"/>
        <w:rPr>
          <w:rFonts w:hAnsi="宋体" w:eastAsia="宋体" w:cs="宋体"/>
          <w:sz w:val="21"/>
        </w:rPr>
      </w:pPr>
      <w:r>
        <w:rPr>
          <w:rFonts w:hint="eastAsia" w:hAnsi="宋体" w:eastAsia="宋体" w:cs="宋体"/>
          <w:sz w:val="21"/>
        </w:rPr>
        <w:t xml:space="preserve">（4）其它说明。</w:t>
      </w:r>
      <w:r/>
    </w:p>
    <w:p>
      <w:pPr>
        <w:pStyle w:val="100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4"/>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4"/>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4"/>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4"/>
        <w:ind w:firstLine="420"/>
        <w:spacing w:line="360" w:lineRule="auto"/>
        <w:rPr>
          <w:rFonts w:hAnsi="宋体" w:eastAsia="宋体" w:cs="宋体"/>
          <w:sz w:val="21"/>
        </w:rPr>
      </w:pPr>
      <w:r>
        <w:rPr>
          <w:rFonts w:hint="eastAsia" w:hAnsi="宋体" w:eastAsia="宋体" w:cs="宋体"/>
          <w:sz w:val="21"/>
        </w:rPr>
        <w:t xml:space="preserve">邮箱地址：</w:t>
      </w:r>
      <w:r/>
    </w:p>
    <w:p>
      <w:pPr>
        <w:pStyle w:val="1004"/>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4"/>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3"/>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3"/>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3"/>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1"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                       </w:t>
      </w:r>
      <w:r>
        <w:rPr>
          <w:rFonts w:hint="eastAsia" w:ascii="宋体" w:hAnsi="宋体"/>
          <w:szCs w:val="21"/>
        </w:rPr>
        <w:t xml:space="preserve">标段号：</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461"/>
        <w:gridCol w:w="1381"/>
        <w:gridCol w:w="1090"/>
        <w:gridCol w:w="955"/>
        <w:gridCol w:w="932"/>
        <w:gridCol w:w="939"/>
        <w:gridCol w:w="1003"/>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461"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81"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090"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955"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932"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3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0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168"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294"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bl>
    <w:p>
      <w:pPr>
        <w:pStyle w:val="1001"/>
        <w:ind w:firstLine="420"/>
        <w:spacing w:line="360" w:lineRule="auto"/>
        <w:rPr>
          <w:rFonts w:hAnsi="宋体" w:eastAsia="宋体"/>
          <w:sz w:val="21"/>
        </w:rPr>
      </w:pPr>
      <w:r>
        <w:rPr>
          <w:rFonts w:hAnsi="宋体" w:eastAsia="宋体"/>
          <w:sz w:val="21"/>
        </w:rPr>
      </w:r>
      <w:r/>
    </w:p>
    <w:p>
      <w:pPr>
        <w:pStyle w:val="1001"/>
        <w:ind w:firstLine="420"/>
        <w:spacing w:line="360" w:lineRule="auto"/>
        <w:rPr>
          <w:rFonts w:hAnsi="宋体" w:eastAsia="宋体"/>
          <w:sz w:val="21"/>
        </w:rPr>
      </w:pPr>
      <w:r>
        <w:rPr>
          <w:rFonts w:hint="eastAsia" w:hAnsi="宋体" w:eastAsia="宋体"/>
          <w:sz w:val="21"/>
        </w:rPr>
        <w:t xml:space="preserve">投标单位（签章）：</w:t>
      </w:r>
      <w:r/>
    </w:p>
    <w:p>
      <w:pPr>
        <w:pStyle w:val="1001"/>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9"/>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cs="宋体"/>
          <w:b/>
          <w:bCs/>
          <w:szCs w:val="21"/>
        </w:rPr>
        <w:t xml:space="preserve">投标单位必须在分项报价表中明确提供所投产品的厂家、品牌、规格型号。</w:t>
      </w:r>
      <w:bookmarkEnd w:id="41"/>
      <w:r/>
      <w:r/>
    </w:p>
    <w:p>
      <w:pPr>
        <w:pStyle w:val="927"/>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附件5、设备配置清单表（如需）</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                       </w:t>
      </w:r>
      <w:r>
        <w:rPr>
          <w:rFonts w:hint="eastAsia" w:ascii="宋体" w:hAnsi="宋体" w:cs="宋体"/>
          <w:szCs w:val="21"/>
        </w:rPr>
        <w:t xml:space="preserve">标段号：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附件6、</w:t>
      </w:r>
      <w:bookmarkStart w:id="42" w:name="_Toc7888"/>
      <w:r/>
      <w:bookmarkStart w:id="43" w:name="_Toc2583142"/>
      <w:r/>
      <w:bookmarkStart w:id="44" w:name="_Toc532444344"/>
      <w:r/>
      <w:bookmarkStart w:id="45" w:name="_Toc532452113"/>
      <w:r/>
      <w:bookmarkStart w:id="46" w:name="_Toc518926909"/>
      <w:r/>
      <w:bookmarkStart w:id="47" w:name="_Toc532444506"/>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2"/>
      <w:r/>
      <w:bookmarkEnd w:id="43"/>
      <w:r/>
      <w:bookmarkEnd w:id="44"/>
      <w:r/>
      <w:bookmarkEnd w:id="45"/>
      <w:r/>
      <w:bookmarkEnd w:id="46"/>
      <w:r/>
      <w:bookmarkEnd w:id="47"/>
      <w:r/>
      <w:r/>
    </w:p>
    <w:p>
      <w:pPr>
        <w:pageBreakBefore/>
        <w:spacing w:line="360" w:lineRule="auto"/>
        <w:rPr>
          <w:rFonts w:ascii="宋体" w:hAnsi="宋体" w:cs="宋体"/>
          <w:b/>
          <w:bCs/>
          <w:szCs w:val="21"/>
        </w:rPr>
      </w:pPr>
      <w:r>
        <w:rPr>
          <w:rFonts w:hint="eastAsia" w:ascii="宋体" w:hAnsi="宋体" w:cs="宋体"/>
          <w:b/>
          <w:bCs/>
          <w:szCs w:val="21"/>
        </w:rPr>
        <w:t xml:space="preserve">附件7：商务条款偏离表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附件8、针对本项目的人员配置表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附件9、</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ascii="宋体" w:hAnsi="宋体" w:cs="宋体"/>
          <w:szCs w:val="21"/>
        </w:rPr>
        <w:t xml:space="preserve">标段号：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附件10、关于资格文件的声明函</w:t>
      </w:r>
      <w:r/>
    </w:p>
    <w:p>
      <w:pPr>
        <w:pStyle w:val="92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7"/>
        <w:ind w:firstLine="422"/>
        <w:jc w:val="center"/>
        <w:spacing w:line="360" w:lineRule="auto"/>
        <w:rPr>
          <w:rFonts w:ascii="宋体" w:hAnsi="宋体" w:eastAsia="宋体" w:cs="宋体"/>
          <w:sz w:val="21"/>
        </w:rPr>
      </w:pPr>
      <w:r>
        <w:rPr>
          <w:rFonts w:ascii="宋体" w:hAnsi="宋体" w:eastAsia="宋体" w:cs="宋体"/>
          <w:sz w:val="21"/>
        </w:rPr>
      </w:r>
      <w:r/>
    </w:p>
    <w:p>
      <w:pPr>
        <w:pStyle w:val="927"/>
        <w:ind w:firstLine="1680"/>
        <w:spacing w:line="360" w:lineRule="auto"/>
        <w:rPr>
          <w:rFonts w:ascii="宋体" w:hAnsi="宋体" w:eastAsia="宋体" w:cs="宋体"/>
          <w:sz w:val="21"/>
        </w:rPr>
      </w:pPr>
      <w:r>
        <w:rPr>
          <w:rFonts w:hint="eastAsia" w:ascii="宋体" w:hAnsi="宋体" w:eastAsia="宋体" w:cs="宋体"/>
          <w:sz w:val="21"/>
        </w:rPr>
        <w:t xml:space="preserve">：</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7"/>
        <w:ind w:firstLine="422"/>
        <w:spacing w:line="360" w:lineRule="auto"/>
        <w:rPr>
          <w:rFonts w:ascii="宋体" w:hAnsi="宋体" w:eastAsia="宋体" w:cs="宋体"/>
          <w:sz w:val="21"/>
        </w:rPr>
      </w:pPr>
      <w:r>
        <w:rPr>
          <w:rFonts w:ascii="宋体" w:hAnsi="宋体" w:eastAsia="宋体" w:cs="宋体"/>
          <w:sz w:val="21"/>
        </w:rPr>
      </w:r>
      <w:r/>
    </w:p>
    <w:p>
      <w:pPr>
        <w:pStyle w:val="92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附件11、投标单位情况表</w:t>
      </w:r>
      <w:r/>
    </w:p>
    <w:p>
      <w:pPr>
        <w:pStyle w:val="92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标段号：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c>
          <w:tcPr>
            <w:tcW w:w="1319"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附件12、投标（响应）保证承诺书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附件13、声明函</w:t>
      </w:r>
      <w:r/>
    </w:p>
    <w:p>
      <w:pPr>
        <w:ind w:firstLine="2741"/>
        <w:rPr>
          <w:rFonts w:ascii="宋体" w:hAnsi="宋体" w:cs="宋体"/>
          <w:b/>
          <w:szCs w:val="21"/>
        </w:rPr>
      </w:pPr>
      <w:r>
        <w:rPr>
          <w:rFonts w:hint="eastAsia" w:ascii="宋体" w:hAnsi="宋体" w:cs="宋体"/>
          <w:b/>
          <w:szCs w:val="21"/>
        </w:rPr>
        <w:t xml:space="preserve">（1）</w:t>
      </w:r>
      <w:bookmarkStart w:id="48" w:name="_Toc4028"/>
      <w:r/>
      <w:bookmarkStart w:id="49" w:name="_Toc1077"/>
      <w:r>
        <w:rPr>
          <w:rFonts w:hint="eastAsia" w:ascii="宋体" w:hAnsi="宋体" w:cs="宋体"/>
          <w:szCs w:val="21"/>
        </w:rPr>
        <w:t xml:space="preserve">中小企业声明函（货物）</w:t>
      </w:r>
      <w:bookmarkEnd w:id="48"/>
      <w:r/>
      <w:bookmarkEnd w:id="49"/>
      <w:r/>
      <w:r/>
    </w:p>
    <w:p>
      <w:pPr>
        <w:pStyle w:val="93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0" w:name="_Toc532444352"/>
      <w:r/>
      <w:bookmarkStart w:id="51" w:name="_Toc2583149"/>
      <w:r/>
      <w:bookmarkStart w:id="52" w:name="_Toc532452121"/>
      <w:r/>
      <w:bookmarkStart w:id="53" w:name="_Toc532444514"/>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1"/>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1"/>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1001"/>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（2）残疾人福利性单位声明函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附件14：政府采购合同信用融资政策告知函（本附件无需盖章放置投标文件中）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0"/>
      <w:r/>
      <w:bookmarkEnd w:id="51"/>
      <w:r/>
      <w:bookmarkEnd w:id="52"/>
      <w:r/>
      <w:bookmarkEnd w:id="53"/>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4" w:name="XTDLJG_1"/>
      <w:r>
        <w:rPr>
          <w:rFonts w:hint="eastAsia" w:ascii="宋体" w:hAnsi="宋体" w:cs="宋体"/>
          <w:szCs w:val="21"/>
          <w:lang w:val="zh-CN"/>
        </w:rPr>
        <w:t xml:space="preserve">受</w:t>
      </w:r>
      <w:r>
        <w:rPr>
          <w:rFonts w:hint="eastAsia" w:ascii="宋体" w:hAnsi="宋体" w:cs="宋体"/>
          <w:bCs/>
          <w:szCs w:val="21"/>
        </w:rPr>
        <w:t xml:space="preserve">苏州市第九人民医院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手术器械一批</w:t>
      </w:r>
      <w:r>
        <w:rPr>
          <w:rFonts w:hint="eastAsia" w:ascii="宋体" w:hAnsi="宋体" w:cs="宋体"/>
          <w:szCs w:val="21"/>
          <w:lang w:val="zh-CN"/>
        </w:rPr>
        <w:t xml:space="preserve">的政府采购进行国内公开招标。</w:t>
      </w:r>
      <w:r/>
    </w:p>
    <w:p>
      <w:pPr>
        <w:pStyle w:val="920"/>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JSZC-320509-CJZB-G2025-0259号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手术器械一批</w:t>
      </w:r>
      <w:r/>
    </w:p>
    <w:p>
      <w:pPr>
        <w:spacing w:line="360" w:lineRule="auto"/>
        <w:rPr>
          <w:rFonts w:ascii="宋体" w:hAnsi="宋体" w:cs="宋体"/>
          <w:szCs w:val="21"/>
        </w:rPr>
      </w:pPr>
      <w:r>
        <w:rPr>
          <w:rFonts w:hint="eastAsia" w:ascii="宋体" w:hAnsi="宋体" w:cs="宋体"/>
          <w:szCs w:val="21"/>
        </w:rPr>
        <w:t xml:space="preserve">三、预算总金额：人民币陆拾柒万元整（¥：670000.00）</w:t>
      </w:r>
      <w:r/>
    </w:p>
    <w:p>
      <w:pPr>
        <w:ind w:firstLine="420"/>
        <w:spacing w:line="360" w:lineRule="auto"/>
        <w:rPr>
          <w:rFonts w:ascii="宋体" w:hAnsi="宋体" w:cs="宋体"/>
          <w:szCs w:val="21"/>
        </w:rPr>
      </w:pPr>
      <w:r>
        <w:rPr>
          <w:rFonts w:hint="eastAsia" w:ascii="宋体" w:hAnsi="宋体" w:cs="宋体"/>
          <w:szCs w:val="21"/>
        </w:rPr>
        <w:t xml:space="preserve">最高限价：人民币陆拾柒万元整（¥：670000.00）</w:t>
      </w:r>
      <w:r/>
    </w:p>
    <w:tbl>
      <w:tblPr>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0"/>
        <w:gridCol w:w="2370"/>
        <w:gridCol w:w="2657"/>
        <w:gridCol w:w="2426"/>
      </w:tblGrid>
      <w:tr>
        <w:trPr>
          <w:jc w:val="center"/>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65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各标段采购预算（万元）</w:t>
            </w:r>
            <w:r/>
          </w:p>
        </w:tc>
        <w:tc>
          <w:tcPr>
            <w:tcW w:w="2426"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各标段最高限价（万元）</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第一标段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骨科器械</w:t>
            </w:r>
            <w:r/>
          </w:p>
        </w:tc>
        <w:tc>
          <w:tcPr>
            <w:tcW w:w="265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426"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第二标段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耳鼻喉科手术钻头</w:t>
            </w:r>
            <w:r/>
          </w:p>
        </w:tc>
        <w:tc>
          <w:tcPr>
            <w:tcW w:w="2657"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426"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第三标段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耳鼻喉手术器械</w:t>
            </w:r>
            <w:r/>
          </w:p>
        </w:tc>
        <w:tc>
          <w:tcPr>
            <w:tcW w:w="2657"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c>
          <w:tcPr>
            <w:tcW w:w="2426"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r>
    </w:tbl>
    <w:p>
      <w:pPr>
        <w:ind w:firstLine="420"/>
        <w:spacing w:line="360" w:lineRule="auto"/>
        <w:rPr>
          <w:rFonts w:ascii="宋体" w:hAnsi="宋体" w:cs="宋体"/>
          <w:szCs w:val="21"/>
        </w:rPr>
      </w:pPr>
      <w:r>
        <w:rPr>
          <w:rFonts w:ascii="宋体" w:hAnsi="宋体" w:cs="宋体"/>
          <w:szCs w:val="21"/>
        </w:rPr>
      </w:r>
      <w:r/>
    </w:p>
    <w:p>
      <w:pPr>
        <w:numPr>
          <w:ilvl w:val="0"/>
          <w:numId w:val="4"/>
        </w:numPr>
        <w:jc w:val="left"/>
        <w:spacing w:line="360" w:lineRule="auto"/>
        <w:rPr>
          <w:rFonts w:ascii="宋体" w:hAnsi="宋体" w:cs="宋体"/>
          <w:b/>
        </w:rPr>
      </w:pPr>
      <w:r>
        <w:rPr>
          <w:rFonts w:hint="eastAsia" w:ascii="宋体" w:hAnsi="宋体" w:cs="宋体"/>
          <w:b/>
        </w:rPr>
        <w:t xml:space="preserve">招标内容</w:t>
      </w:r>
      <w:r/>
    </w:p>
    <w:p>
      <w:pPr>
        <w:jc w:val="left"/>
        <w:spacing w:line="360" w:lineRule="auto"/>
        <w:rPr>
          <w:rFonts w:ascii="宋体" w:hAnsi="宋体" w:cs="宋体"/>
          <w:b/>
        </w:rPr>
      </w:pPr>
      <w:r>
        <w:rPr>
          <w:rFonts w:hint="eastAsia" w:ascii="宋体" w:hAnsi="宋体" w:cs="宋体"/>
          <w:b/>
        </w:rPr>
        <w:t xml:space="preserve">（一）招标清单</w:t>
      </w:r>
      <w:r/>
    </w:p>
    <w:tbl>
      <w:tblPr>
        <w:tblW w:w="9106" w:type="dxa"/>
        <w:tblInd w:w="93" w:type="dxa"/>
        <w:tblLayout w:type="fixed"/>
        <w:tblLook w:val="04A0" w:firstRow="1" w:lastRow="0" w:firstColumn="1" w:lastColumn="0" w:noHBand="0" w:noVBand="1"/>
      </w:tblPr>
      <w:tblGrid>
        <w:gridCol w:w="790"/>
        <w:gridCol w:w="1907"/>
        <w:gridCol w:w="3525"/>
        <w:gridCol w:w="1250"/>
        <w:gridCol w:w="975"/>
        <w:gridCol w:w="659"/>
      </w:tblGrid>
      <w:tr>
        <w:trPr>
          <w:trHeight w:val="303"/>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第一标段：骨科器械清单</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芯 φ7×200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φ5×200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φ7X185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φ9X170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φ11X155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φ13X140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φ15X125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 φ5X150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 φ11X150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 φ13X150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 φ15X150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25cm直 单斜平刃 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25cm前弯 单斜平刃 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 25cm左弯 单斜平刃 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25cm右弯 单斜平刃 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脊柱植入物推送器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 直形</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right w:val="single" w:color="000000" w:sz="4" w:space="0"/>
            </w:tcBorders>
            <w:tcW w:w="659" w:type="dxa"/>
            <w:vAlign w:val="bottom"/>
            <w:vMerge w:val="restart"/>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植骨漏斗</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18.5cm 双室外径φ8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left w:val="single" w:color="000000" w:sz="4" w:space="0"/>
              <w:right w:val="single" w:color="000000" w:sz="4" w:space="0"/>
            </w:tcBorders>
            <w:tcW w:w="659" w:type="dxa"/>
            <w:vAlign w:val="bottom"/>
            <w:vMerge w:val="continue"/>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植骨器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27.5cm φ6(双室)</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left w:val="single" w:color="000000" w:sz="4" w:space="0"/>
              <w:bottom w:val="single" w:color="000000" w:sz="4" w:space="0"/>
              <w:right w:val="single" w:color="000000" w:sz="4" w:space="0"/>
            </w:tcBorders>
            <w:tcW w:w="659" w:type="dxa"/>
            <w:vAlign w:val="bottom"/>
            <w:vMerge w:val="continue"/>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21cm角弯30°平头φ3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23cm角弯40°平头φ4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23cm角弯40°弯头φ3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16cm肌肉剥离</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半套管φ15X50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半套管φ15X60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半套管φ15X70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半套管φ15X80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30cm直 /角弯15°刃宽3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30cm角弯25°/角弯35°刃宽3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24cm弯 终板分离 刃宽5.5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24cm角弯35° 终板分离 刃宽5.5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25cm直 终板分离 刃宽5.5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21.5cm角弯130°头宽4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21.5cm角弯130°头宽6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21.5cm角弯130°头宽8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21.5cm角弯130°头宽10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21.5cm左角弯130°头宽10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21.5cm右角弯130°头宽10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22cm直 刃宽5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22cm弯 刃宽5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骨铰刀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φ8×230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27cm前弯30°匙形 头宽3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27cm前弯30°匙形 头宽5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27cm前弯30°匙形 头宽6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28cm后弯45°匙形 头宽3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28cm后弯45°匙形 头宽6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27cm前角弯130° 匙形 头宽3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23cm直角弯 头宽5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23cm直角弯 钝头φ2X7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22cm平面400g硅胶柄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手术器械消毒盒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22cm双关节 直 刃3双角柄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骨锉</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25cm枪形 节距1.2圆头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双斜平刃 宽10(四方柄)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单斜平刃 宽6(四方柄)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刃宽24六角柄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刃宽18六角柄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22cm球平面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手柄(1×2)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 线锯条(1×10)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匙形 头宽8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18cm单关节 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24cm双关节 角弯30°刃3双角柄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骨锉</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25cm枪形 节距1.2圆头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单斜平刃 宽12(四方柄)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双斜平刃 宽10(四方柄)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刃宽24六角柄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22cm球平面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手柄(1×2)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 线锯条(1×10)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匙形 头宽5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18cm单关节 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22cm双关节 角弯40°刃5单弯单角柄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板式尖头80mm×32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板式尖头100mm×32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22cm双关节 角弯40°刃5单弯单角柄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22cm双关节 直 刃3双角柄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22cm球平面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双斜平刃 宽6(圆柄)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22cm直 圆刃 宽10(六角柄)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22cm简式 直φ3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22cm简式 直φ4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22cm简式 直φ5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11cm角形90° 方头 头宽6.8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11cm角形90° 圆头 头宽6.2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刃宽24六角柄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刃宽18六角柄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双斜平刃 宽10(四方柄)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200mm  130°刃宽3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200mm 90°刃宽3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20cm钳柄式 直 头部3.5mm×10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18cm钳柄式 上弯 头部4mm×12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21cm直 匙形 头宽6</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手术刀柄</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双斜平刃 宽8(圆柄)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26cm弯形 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24cm双关节 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22cm钩式H30六角柄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骨折固定夹</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成人200mm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23cm弯圆刃 刃宽20mm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23cm弯圆刃 刃宽16</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22cm球平面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24cm双关节 角弯20°刃5双角柄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22cm单关节 老虎头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26cm直 匙形 头宽5胶木柄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22cm弧形1# 平刃 宽16(圆柄)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22cm弧形2# 平刃 宽16(圆柄)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22cm弧形3# 平刃 宽16(圆柄)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22cm双关节 角弯20°刃5双角柄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腹腔吸引管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20cm直形圆头φ10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26cm直 匙形 头宽5胶木柄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26cm直 匙形 头宽8胶木柄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22cm球平面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23cm直 平刃 刃宽20六角柄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17cm直 单斜平刃 宽12(四方柄)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22cm钩式H30六角柄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23cm角弯 尖头 宽15</w:t>
            </w:r>
            <w:r>
              <w:rPr>
                <w:rFonts w:hint="eastAsia"/>
              </w:rPr>
              <w:t xml:space="preserve">mm</w:t>
            </w:r>
            <w:r>
              <w:rPr>
                <w:rFonts w:hint="eastAsia" w:ascii="宋体" w:hAnsi="宋体" w:cs="宋体"/>
                <w:szCs w:val="21"/>
              </w:rPr>
              <w:t xml:space="preserve"> 膝关节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40cm弯 尖头 宽20</w:t>
            </w:r>
            <w:r>
              <w:rPr>
                <w:rFonts w:hint="eastAsia"/>
              </w:rPr>
              <w:t xml:space="preserve">mm</w:t>
            </w:r>
            <w:r>
              <w:rPr>
                <w:rFonts w:hint="eastAsia" w:ascii="宋体" w:hAnsi="宋体" w:cs="宋体"/>
                <w:szCs w:val="21"/>
              </w:rPr>
              <w:t xml:space="preserve"> 髋关节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28cm直角弯 尖头 宽20</w:t>
            </w:r>
            <w:r>
              <w:rPr>
                <w:rFonts w:hint="eastAsia"/>
              </w:rPr>
              <w:t xml:space="preserve">mm</w:t>
            </w:r>
            <w:r>
              <w:rPr>
                <w:rFonts w:hint="eastAsia" w:ascii="宋体" w:hAnsi="宋体" w:cs="宋体"/>
                <w:szCs w:val="21"/>
              </w:rPr>
              <w:t xml:space="preserve"> 髋关节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19cm弯形 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26cm弯形 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41.5cm齿条钳柄式 直1×2爪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41cm环式带球头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22cm克氏针撑开90～130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19cm克氏针压缩用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深部拉钩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22cm板式 叶宽20×110WD</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组织剪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25cm弯（综合）</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20cm双关节 直 刃4无角柄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47cm双关节 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椎板牵开器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17cm固定式 单钩 直角弯H60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乳突牵开器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18cm固定式3×4钩钝</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清洗篮</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450mm×340mm×70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17cm双关节 角弯圆头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C形拉钩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C形框架，配拉钩叶片</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无损伤组织镊</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直形 25cm  1.8mm*3mm  有定位</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静脉拉钩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    头13mm*10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眼用剪刀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90mm，弯，镶片</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40"/>
        </w:trPr>
        <w:tc>
          <w:tcPr>
            <w:gridSpan w:val="6"/>
            <w:shd w:val="clear" w:color="auto" w:fill="auto"/>
            <w:tcBorders>
              <w:top w:val="single" w:color="000000" w:sz="4" w:space="0"/>
              <w:left w:val="single" w:color="000000" w:sz="4" w:space="0"/>
              <w:bottom w:val="single" w:color="auto" w:sz="4" w:space="0"/>
              <w:right w:val="single" w:color="000000" w:sz="4" w:space="0"/>
            </w:tcBorders>
            <w:tcW w:w="9106" w:type="dxa"/>
            <w:vAlign w:val="center"/>
            <w:textDirection w:val="lrTb"/>
            <w:noWrap/>
          </w:tcPr>
          <w:p>
            <w:pPr>
              <w:jc w:val="center"/>
              <w:rPr>
                <w:rFonts w:ascii="宋体" w:hAnsi="宋体" w:cs="宋体"/>
                <w:szCs w:val="21"/>
              </w:rPr>
            </w:pPr>
            <w:r>
              <w:rPr>
                <w:rFonts w:hint="eastAsia" w:ascii="宋体" w:hAnsi="宋体" w:cs="宋体"/>
                <w:b/>
                <w:bCs/>
                <w:szCs w:val="21"/>
              </w:rPr>
              <w:t xml:space="preserve">第二标段：耳鼻喉科手术钻头</w:t>
            </w:r>
            <w:r>
              <w:rPr>
                <w:rFonts w:hint="eastAsia" w:ascii="宋体" w:hAnsi="宋体" w:cs="宋体"/>
                <w:b/>
                <w:bCs/>
                <w:szCs w:val="21"/>
              </w:rPr>
              <w:t xml:space="preserve">清单</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手柄</w:t>
            </w:r>
            <w:r/>
          </w:p>
        </w:tc>
        <w:tc>
          <w:tcPr>
            <w:shd w:val="clear" w:color="auto" w:fill="auto"/>
            <w:tcBorders>
              <w:top w:val="single" w:color="000000" w:sz="4" w:space="0"/>
              <w:left w:val="single" w:color="000000" w:sz="4" w:space="0"/>
              <w:bottom w:val="non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直柄磨钻手柄（</w:t>
            </w:r>
            <w:r>
              <w:rPr>
                <w:rStyle w:val="1016"/>
                <w:rFonts w:hint="eastAsia" w:ascii="宋体" w:hAnsi="宋体" w:cs="宋体"/>
                <w:color w:val="auto"/>
                <w:sz w:val="21"/>
                <w:szCs w:val="21"/>
              </w:rPr>
              <w:t xml:space="preserve">1</w:t>
            </w:r>
            <w:r>
              <w:rPr>
                <w:rFonts w:hint="eastAsia" w:ascii="宋体" w:hAnsi="宋体" w:cs="宋体"/>
                <w:szCs w:val="21"/>
              </w:rPr>
              <w:t xml:space="preserve">：</w:t>
            </w:r>
            <w:r>
              <w:rPr>
                <w:rStyle w:val="1016"/>
                <w:rFonts w:hint="eastAsia" w:ascii="宋体" w:hAnsi="宋体" w:cs="宋体"/>
                <w:color w:val="auto"/>
                <w:sz w:val="21"/>
                <w:szCs w:val="21"/>
              </w:rPr>
              <w:t xml:space="preserve"> 1</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1.0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1.8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2.3</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3.5</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5.0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6.0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b/>
                <w:bCs/>
                <w:szCs w:val="21"/>
              </w:rPr>
            </w:pPr>
            <w:r>
              <w:rPr>
                <w:rFonts w:hint="eastAsia" w:ascii="宋体" w:hAnsi="宋体" w:cs="宋体"/>
                <w:b/>
                <w:bCs/>
                <w:szCs w:val="21"/>
              </w:rPr>
              <w:t xml:space="preserve">核心产品</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0.6</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b/>
                <w:bCs/>
                <w:szCs w:val="21"/>
              </w:rPr>
            </w:pPr>
            <w:r>
              <w:rPr>
                <w:rFonts w:hint="eastAsia" w:ascii="宋体" w:hAnsi="宋体" w:cs="宋体"/>
                <w:b/>
                <w:bCs/>
                <w:szCs w:val="21"/>
              </w:rPr>
              <w:t xml:space="preserve">核心产品</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0.8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1.0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1.4</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1.8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2.3</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2.7</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non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3.5</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non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5.0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16"/>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16"/>
                <w:rFonts w:hint="eastAsia" w:ascii="宋体" w:hAnsi="宋体" w:cs="宋体"/>
                <w:color w:val="auto"/>
                <w:sz w:val="21"/>
                <w:szCs w:val="21"/>
              </w:rPr>
              <w:t xml:space="preserve">6.0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第三标段：耳鼻喉手术器械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2.5mm 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2.5mm 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带吸引 45° φ2.6mm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带吸引</w:t>
            </w:r>
            <w:r>
              <w:rPr>
                <w:rFonts w:hint="eastAsia" w:ascii="宋体" w:hAnsi="宋体" w:cs="宋体"/>
                <w:szCs w:val="21"/>
              </w:rPr>
              <w:t xml:space="preserve"> 45°φ1.2mm </w:t>
            </w:r>
            <w:r>
              <w:rPr>
                <w:rStyle w:val="1017"/>
                <w:rFonts w:hint="default"/>
                <w:color w:val="auto"/>
                <w:sz w:val="21"/>
                <w:szCs w:val="21"/>
              </w:rPr>
              <w:t xml:space="preserve">左开口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带吸引</w:t>
            </w:r>
            <w:r>
              <w:rPr>
                <w:rFonts w:hint="eastAsia" w:ascii="宋体" w:hAnsi="宋体" w:cs="宋体"/>
                <w:szCs w:val="21"/>
              </w:rPr>
              <w:t xml:space="preserve"> 45°φ1.2mm </w:t>
            </w:r>
            <w:r>
              <w:rPr>
                <w:rStyle w:val="1017"/>
                <w:rFonts w:hint="default"/>
                <w:color w:val="auto"/>
                <w:sz w:val="21"/>
                <w:szCs w:val="21"/>
              </w:rPr>
              <w:t xml:space="preserve">右开口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带吸引</w:t>
            </w:r>
            <w:r>
              <w:rPr>
                <w:rFonts w:hint="eastAsia" w:ascii="宋体" w:hAnsi="宋体" w:cs="宋体"/>
                <w:szCs w:val="21"/>
              </w:rPr>
              <w:t xml:space="preserve"> 90°φ1.5mm </w:t>
            </w:r>
            <w:r>
              <w:rPr>
                <w:rStyle w:val="1017"/>
                <w:rFonts w:hint="default"/>
                <w:color w:val="auto"/>
                <w:sz w:val="21"/>
                <w:szCs w:val="21"/>
              </w:rPr>
              <w:t xml:space="preserve">左开口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带吸引</w:t>
            </w:r>
            <w:r>
              <w:rPr>
                <w:rFonts w:hint="eastAsia" w:ascii="宋体" w:hAnsi="宋体" w:cs="宋体"/>
                <w:szCs w:val="21"/>
              </w:rPr>
              <w:t xml:space="preserve"> 90°φ1.5mm </w:t>
            </w:r>
            <w:r>
              <w:rPr>
                <w:rStyle w:val="1017"/>
                <w:rFonts w:hint="default"/>
                <w:color w:val="auto"/>
                <w:sz w:val="21"/>
                <w:szCs w:val="21"/>
              </w:rPr>
              <w:t xml:space="preserve">右开口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医用吸引头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耳用吸引器消毒盒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265mm×162mm×28mm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镜鞘</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17"/>
                <w:rFonts w:hint="default"/>
                <w:color w:val="auto"/>
                <w:sz w:val="21"/>
                <w:szCs w:val="21"/>
              </w:rPr>
              <w:t xml:space="preserve">带阀门</w:t>
            </w:r>
            <w:r>
              <w:rPr>
                <w:rFonts w:hint="eastAsia" w:ascii="宋体" w:hAnsi="宋体" w:cs="宋体"/>
                <w:szCs w:val="21"/>
              </w:rPr>
              <w:t xml:space="preserve">φ3.0×140  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鼻窦镜</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0°φ3×140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17"/>
                <w:rFonts w:hint="default"/>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耳鼻喉科用测量器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镫骨安装 下弯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耳鼻喉测量器消毒盒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160mm×60mm×28mm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内窥镜消毒盒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270mm*84mm*42mm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耳息肉剪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中耳息肉钳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卵圆口 45°φ0.5*0.8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显微耳针</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5.0mm 镰状小号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鼻骨锤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φ28×30mm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耳内窥镜</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0°φ2.7×110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 前翘</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 前翘</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 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 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 暴露声门上区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 暴露声门上区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注射器辅助推进枪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左弯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右弯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 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 左弯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 右弯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圆口0°  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镰状刀</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3mm×230mm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显微持针钳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0°带锁持针</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卵圆口左侧开 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卵圆口右侧开 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  0°  2.5mm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  45° 2.5mm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  0°  3.5mm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  45° 3.5mm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灯芯</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8.9mm×2.6mm×120mm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支撑架</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涡轮</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显微喉剥离子</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240mm×1.5</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打结器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b/>
          <w:bCs/>
          <w:szCs w:val="21"/>
        </w:rPr>
      </w:pPr>
      <w:r>
        <w:rPr>
          <w:rFonts w:hint="eastAsia" w:ascii="宋体" w:hAnsi="宋体"/>
          <w:b/>
          <w:bCs/>
          <w:szCs w:val="21"/>
        </w:rPr>
        <w:t xml:space="preserve">（二）具体技术要求</w:t>
      </w:r>
      <w:r/>
    </w:p>
    <w:p>
      <w:pPr>
        <w:ind w:firstLine="420"/>
        <w:spacing w:line="360" w:lineRule="auto"/>
        <w:rPr>
          <w:rFonts w:ascii="宋体" w:hAnsi="宋体"/>
          <w:szCs w:val="21"/>
        </w:rPr>
      </w:pPr>
      <w:r>
        <w:rPr>
          <w:rFonts w:hint="eastAsia" w:ascii="宋体" w:hAnsi="宋体"/>
          <w:szCs w:val="21"/>
        </w:rPr>
        <w:t xml:space="preserve">一）骨科器械：</w:t>
      </w:r>
      <w:r/>
    </w:p>
    <w:p>
      <w:pPr>
        <w:ind w:firstLine="420"/>
        <w:spacing w:line="360" w:lineRule="auto"/>
        <w:rPr>
          <w:rFonts w:ascii="宋体" w:hAnsi="宋体"/>
          <w:szCs w:val="21"/>
        </w:rPr>
      </w:pPr>
      <w:r>
        <w:rPr>
          <w:rFonts w:hint="eastAsia" w:ascii="宋体" w:hAnsi="宋体"/>
          <w:szCs w:val="21"/>
        </w:rPr>
        <w:t xml:space="preserve">1.采用优质医用不锈钢，材料06Cr18Ni9不锈钢材料。</w:t>
      </w:r>
      <w:r/>
    </w:p>
    <w:p>
      <w:pPr>
        <w:ind w:firstLine="420"/>
        <w:spacing w:line="360" w:lineRule="auto"/>
        <w:rPr>
          <w:rFonts w:ascii="宋体" w:hAnsi="宋体"/>
          <w:szCs w:val="21"/>
        </w:rPr>
      </w:pPr>
      <w:r>
        <w:rPr>
          <w:rFonts w:hint="eastAsia" w:ascii="宋体" w:hAnsi="宋体"/>
          <w:szCs w:val="21"/>
        </w:rPr>
        <w:t xml:space="preserve">2.热处理硬度为40-48HRC。</w:t>
      </w:r>
      <w:r/>
    </w:p>
    <w:p>
      <w:pPr>
        <w:ind w:firstLine="420"/>
        <w:spacing w:line="360" w:lineRule="auto"/>
        <w:rPr>
          <w:rFonts w:ascii="宋体" w:hAnsi="宋体"/>
          <w:szCs w:val="21"/>
        </w:rPr>
      </w:pPr>
      <w:r>
        <w:rPr>
          <w:rFonts w:hint="eastAsia" w:ascii="宋体" w:hAnsi="宋体"/>
          <w:szCs w:val="21"/>
        </w:rPr>
        <w:t xml:space="preserve">3.器械表面刷光处理，不得有锋棱、毛刺及明显的碰伤和划痕。</w:t>
      </w:r>
      <w:r/>
    </w:p>
    <w:p>
      <w:pPr>
        <w:ind w:firstLine="420"/>
        <w:spacing w:line="360" w:lineRule="auto"/>
        <w:rPr>
          <w:rFonts w:ascii="宋体" w:hAnsi="宋体"/>
          <w:szCs w:val="21"/>
        </w:rPr>
      </w:pPr>
      <w:r>
        <w:rPr>
          <w:rFonts w:hint="eastAsia" w:ascii="宋体" w:hAnsi="宋体"/>
          <w:szCs w:val="21"/>
        </w:rPr>
        <w:t xml:space="preserve">4.应有良好的耐腐蚀性能：产品按YY/T 0149–2006《不锈钢医用器械耐腐蚀性能试验方法》规定的“5 沸水试验法”进行试验时，外表面应达到“b级”。</w:t>
      </w:r>
      <w:r/>
    </w:p>
    <w:p>
      <w:pPr>
        <w:ind w:firstLine="420"/>
        <w:spacing w:line="360" w:lineRule="auto"/>
        <w:rPr>
          <w:rFonts w:ascii="宋体" w:hAnsi="宋体"/>
          <w:szCs w:val="21"/>
        </w:rPr>
      </w:pPr>
      <w:r>
        <w:rPr>
          <w:rFonts w:hint="eastAsia" w:ascii="宋体" w:hAnsi="宋体"/>
          <w:szCs w:val="21"/>
        </w:rPr>
        <w:t xml:space="preserve">二）腔镜器械+开放器械</w:t>
      </w:r>
      <w:r/>
    </w:p>
    <w:p>
      <w:pPr>
        <w:ind w:firstLine="420"/>
        <w:spacing w:line="360" w:lineRule="auto"/>
        <w:rPr>
          <w:rFonts w:ascii="宋体" w:hAnsi="宋体"/>
          <w:szCs w:val="21"/>
        </w:rPr>
      </w:pPr>
      <w:r>
        <w:rPr>
          <w:rFonts w:hint="eastAsia" w:ascii="宋体" w:hAnsi="宋体"/>
          <w:szCs w:val="21"/>
        </w:rPr>
        <w:t xml:space="preserve">1、腔镜器械：</w:t>
      </w:r>
      <w:r/>
    </w:p>
    <w:p>
      <w:pPr>
        <w:ind w:firstLine="420"/>
        <w:spacing w:line="360" w:lineRule="auto"/>
        <w:rPr>
          <w:rFonts w:ascii="宋体" w:hAnsi="宋体"/>
          <w:szCs w:val="21"/>
        </w:rPr>
      </w:pPr>
      <w:r>
        <w:rPr>
          <w:rFonts w:hint="eastAsia" w:ascii="宋体" w:hAnsi="宋体"/>
          <w:szCs w:val="21"/>
        </w:rPr>
        <w:t xml:space="preserve">1.1消毒灭菌方式：压力蒸汽灭菌、过氧化氢低温等离子体灭菌。</w:t>
      </w:r>
      <w:r/>
    </w:p>
    <w:p>
      <w:pPr>
        <w:ind w:firstLine="420"/>
        <w:spacing w:line="360" w:lineRule="auto"/>
        <w:rPr>
          <w:rFonts w:ascii="宋体" w:hAnsi="宋体"/>
          <w:szCs w:val="21"/>
        </w:rPr>
      </w:pPr>
      <w:r>
        <w:rPr>
          <w:rFonts w:hint="eastAsia" w:ascii="宋体" w:hAnsi="宋体"/>
          <w:szCs w:val="21"/>
        </w:rPr>
        <w:t xml:space="preserve">1.2电气安全要求：器械的电气安全要求符合GB 9706.1-2007、GB 9706.4-2009、GB 9706.19-2000的规定。</w:t>
      </w:r>
      <w:r/>
    </w:p>
    <w:p>
      <w:pPr>
        <w:ind w:firstLine="420"/>
        <w:spacing w:line="360" w:lineRule="auto"/>
        <w:rPr>
          <w:rFonts w:ascii="宋体" w:hAnsi="宋体"/>
          <w:szCs w:val="21"/>
        </w:rPr>
      </w:pPr>
      <w:r>
        <w:rPr>
          <w:rFonts w:hint="eastAsia" w:ascii="宋体" w:hAnsi="宋体"/>
          <w:szCs w:val="21"/>
        </w:rPr>
        <w:t xml:space="preserve">1.3电磁兼容性：器械电磁兼容性要求，符合YY 0505－2012与GB 9706.4－2009第36章的规定。</w:t>
      </w:r>
      <w:r/>
    </w:p>
    <w:p>
      <w:pPr>
        <w:ind w:firstLine="420"/>
        <w:spacing w:line="360" w:lineRule="auto"/>
        <w:rPr>
          <w:rFonts w:ascii="宋体" w:hAnsi="宋体"/>
          <w:szCs w:val="21"/>
        </w:rPr>
      </w:pPr>
      <w:r>
        <w:rPr>
          <w:rFonts w:hint="eastAsia" w:ascii="宋体" w:hAnsi="宋体"/>
          <w:szCs w:val="21"/>
        </w:rPr>
        <w:t xml:space="preserve">1.4功能及用途：钳头二片应相互吻合，不得有错口、偏摆现象，钳齿应清晰完整，不得有缺齿、烂齿、毛齿等缺陷。 </w:t>
      </w:r>
      <w:r/>
    </w:p>
    <w:p>
      <w:pPr>
        <w:ind w:firstLine="420"/>
        <w:spacing w:line="360" w:lineRule="auto"/>
        <w:rPr>
          <w:rFonts w:ascii="宋体" w:hAnsi="宋体"/>
          <w:szCs w:val="21"/>
        </w:rPr>
      </w:pPr>
      <w:r>
        <w:rPr>
          <w:rFonts w:hint="eastAsia" w:ascii="宋体" w:hAnsi="宋体"/>
          <w:szCs w:val="21"/>
        </w:rPr>
        <w:t xml:space="preserve">1.5</w:t>
      </w:r>
      <w:bookmarkStart w:id="55" w:name="_GoBack"/>
      <w:r/>
      <w:bookmarkEnd w:id="55"/>
      <w:r>
        <w:rPr>
          <w:rFonts w:hint="eastAsia" w:ascii="宋体" w:hAnsi="宋体"/>
          <w:szCs w:val="21"/>
        </w:rPr>
        <w:t xml:space="preserve">器械性能：钳开闭灵活，没有卡滞现象。钳头开合顺利，钳杆在开合时没有干扰使用者的晃动。旋转顺畅，钳杆在旋转时没有干扰使用者使用的晃动。钳头齿形的排布符合设计要求，并且齿形清晰、对位准确、啮合到位。钳能顺利通过相应的穿刺鞘或转换器，没有卡滞现象。各联接部位牢固可靠，焊缝平整、无脱焊或堆焊现象。电凝器能顺利通过相应的穿刺鞘或转换器，没有卡滞现象。各联接部位牢固可靠，焊缝平整、无脱焊或堆焊现象。</w:t>
      </w:r>
      <w:r/>
    </w:p>
    <w:p>
      <w:pPr>
        <w:ind w:firstLine="420"/>
        <w:spacing w:line="360" w:lineRule="auto"/>
        <w:rPr>
          <w:rFonts w:ascii="宋体" w:hAnsi="宋体"/>
          <w:szCs w:val="21"/>
        </w:rPr>
      </w:pPr>
      <w:r>
        <w:rPr>
          <w:rFonts w:hint="eastAsia" w:ascii="宋体" w:hAnsi="宋体"/>
          <w:szCs w:val="21"/>
        </w:rPr>
        <w:t xml:space="preserve">2、开放器械：</w:t>
      </w:r>
      <w:r/>
    </w:p>
    <w:p>
      <w:pPr>
        <w:ind w:firstLine="420"/>
        <w:spacing w:line="360" w:lineRule="auto"/>
        <w:rPr>
          <w:rFonts w:ascii="宋体" w:hAnsi="宋体"/>
          <w:szCs w:val="21"/>
        </w:rPr>
      </w:pPr>
      <w:r>
        <w:rPr>
          <w:rFonts w:hint="eastAsia" w:ascii="宋体" w:hAnsi="宋体"/>
          <w:szCs w:val="21"/>
        </w:rPr>
        <w:t xml:space="preserve">2.1采用优质医用不锈钢，材料06Cr18Ni9不锈钢材料。</w:t>
      </w:r>
      <w:r/>
    </w:p>
    <w:p>
      <w:pPr>
        <w:ind w:firstLine="420"/>
        <w:spacing w:line="360" w:lineRule="auto"/>
        <w:rPr>
          <w:rFonts w:ascii="宋体" w:hAnsi="宋体"/>
          <w:szCs w:val="21"/>
        </w:rPr>
      </w:pPr>
      <w:r>
        <w:rPr>
          <w:rFonts w:hint="eastAsia" w:ascii="宋体" w:hAnsi="宋体"/>
          <w:szCs w:val="21"/>
        </w:rPr>
        <w:t xml:space="preserve">2.2热处理硬度为40-48HRC。</w:t>
      </w:r>
      <w:r/>
    </w:p>
    <w:p>
      <w:pPr>
        <w:ind w:firstLine="420"/>
        <w:spacing w:line="360" w:lineRule="auto"/>
        <w:rPr>
          <w:rFonts w:ascii="宋体" w:hAnsi="宋体"/>
          <w:szCs w:val="21"/>
        </w:rPr>
      </w:pPr>
      <w:r>
        <w:rPr>
          <w:rFonts w:hint="eastAsia" w:ascii="宋体" w:hAnsi="宋体"/>
          <w:szCs w:val="21"/>
        </w:rPr>
        <w:t xml:space="preserve">2.3器械表面刷光处理，不得有锋棱、毛刺及明显的碰伤和划痕。</w:t>
      </w:r>
      <w:r/>
    </w:p>
    <w:p>
      <w:pPr>
        <w:ind w:firstLine="420"/>
        <w:spacing w:line="360" w:lineRule="auto"/>
        <w:rPr>
          <w:rFonts w:ascii="宋体" w:hAnsi="宋体"/>
          <w:szCs w:val="21"/>
        </w:rPr>
      </w:pPr>
      <w:r>
        <w:rPr>
          <w:rFonts w:hint="eastAsia" w:ascii="宋体" w:hAnsi="宋体"/>
          <w:szCs w:val="21"/>
        </w:rPr>
        <w:t xml:space="preserve">2.4应有良好的耐腐蚀性能：产品按YY/T 0149–2006《不锈钢医用器械耐腐蚀性能试验方法》规定的“5 沸水试验法”进行试验时，外表面应达到“b级”。</w:t>
      </w:r>
      <w:r/>
    </w:p>
    <w:p>
      <w:pPr>
        <w:spacing w:line="360" w:lineRule="auto"/>
        <w:rPr>
          <w:rFonts w:ascii="宋体" w:hAnsi="宋体"/>
          <w:b/>
          <w:bCs/>
          <w:szCs w:val="21"/>
        </w:rPr>
      </w:pPr>
      <w:r>
        <w:rPr>
          <w:rFonts w:hint="eastAsia" w:ascii="宋体" w:hAnsi="宋体"/>
          <w:b/>
          <w:bCs/>
          <w:szCs w:val="21"/>
        </w:rPr>
        <w:t xml:space="preserve">五、设备质量要求：</w:t>
      </w:r>
      <w:r/>
    </w:p>
    <w:p>
      <w:pPr>
        <w:ind w:firstLine="420"/>
        <w:spacing w:line="360" w:lineRule="auto"/>
        <w:rPr>
          <w:rFonts w:ascii="宋体" w:hAnsi="宋体"/>
          <w:szCs w:val="21"/>
        </w:rPr>
      </w:pPr>
      <w:r>
        <w:rPr>
          <w:rFonts w:hint="eastAsia" w:ascii="宋体" w:hAnsi="宋体"/>
          <w:szCs w:val="21"/>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szCs w:val="21"/>
        </w:rPr>
      </w:pPr>
      <w:r>
        <w:rPr>
          <w:rFonts w:hint="eastAsia" w:ascii="宋体" w:hAnsi="宋体"/>
          <w:szCs w:val="21"/>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b/>
          <w:bCs/>
          <w:szCs w:val="21"/>
        </w:rPr>
      </w:pPr>
      <w:r>
        <w:rPr>
          <w:rFonts w:hint="eastAsia" w:ascii="宋体" w:hAnsi="宋体"/>
          <w:b/>
          <w:bCs/>
          <w:szCs w:val="21"/>
        </w:rPr>
        <w:t xml:space="preserve">六、售后服务要求：</w:t>
      </w:r>
      <w:r/>
    </w:p>
    <w:p>
      <w:pPr>
        <w:ind w:firstLine="420"/>
        <w:spacing w:line="360" w:lineRule="auto"/>
        <w:rPr>
          <w:rFonts w:ascii="宋体" w:hAnsi="宋体"/>
          <w:szCs w:val="21"/>
        </w:rPr>
      </w:pPr>
      <w:r>
        <w:rPr>
          <w:rFonts w:hint="eastAsia" w:ascii="宋体" w:hAnsi="宋体"/>
          <w:szCs w:val="21"/>
        </w:rPr>
        <w:t xml:space="preserve">1.中标方应配备专门的项目团队人员，保证货物的运输、交付、安装、调试等定时定期进行。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2.各标段所有产品原厂免费质保≥3年，质保期自甲方验收合格日起计算；合同期间如发生退回、维修或设备替换等情形，质保期予以相应延长。   </w:t>
      </w:r>
      <w:r/>
    </w:p>
    <w:p>
      <w:pPr>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具有7*24小时的维护支持能力以及优先服务级别。在采购单位提出服务要求后，供应商需在2小时内响应并提出解决方案，6小时内到达现场，24小时内排除故障。48小时未能修复、产品不能正常使用，须允诺做不到的赔偿条件或提供备用产品。</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6.质保期后维保价格不超过合同金额的6%；免费质保期后，采购单位可以在任意年度或时间段</w:t>
      </w:r>
      <w:r>
        <w:rPr>
          <w:rFonts w:hint="eastAsia" w:ascii="宋体" w:hAnsi="宋体" w:cs="宋体"/>
          <w:szCs w:val="21"/>
        </w:rPr>
        <w:t xml:space="preserve">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投标单位负责。</w:t>
      </w:r>
      <w:r/>
    </w:p>
    <w:p>
      <w:pPr>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9.质保期内，中标方负责维修和保养服务，每年保养至少2次并提供保养报告。</w:t>
      </w:r>
      <w:r/>
    </w:p>
    <w:p>
      <w:pPr>
        <w:ind w:firstLine="420"/>
        <w:spacing w:line="360" w:lineRule="auto"/>
        <w:rPr>
          <w:rFonts w:ascii="宋体" w:hAnsi="宋体"/>
          <w:szCs w:val="21"/>
        </w:rPr>
      </w:pPr>
      <w:r>
        <w:rPr>
          <w:rFonts w:hint="eastAsia" w:ascii="宋体" w:hAnsi="宋体"/>
          <w:szCs w:val="21"/>
        </w:rPr>
        <w:t xml:space="preserve">10.提供专业的技术培训（操作、维修），保证需方操作人员正常使用产品的各项功能。</w:t>
      </w:r>
      <w:r/>
    </w:p>
    <w:p>
      <w:pPr>
        <w:ind w:firstLine="420"/>
        <w:spacing w:line="360" w:lineRule="auto"/>
        <w:rPr>
          <w:rFonts w:ascii="宋体" w:hAnsi="宋体"/>
          <w:szCs w:val="21"/>
        </w:rPr>
      </w:pPr>
      <w:r>
        <w:rPr>
          <w:rFonts w:hint="eastAsia" w:ascii="宋体" w:hAnsi="宋体"/>
          <w:szCs w:val="21"/>
        </w:rPr>
        <w:t xml:space="preserve">11.若设备需要接入医院信息系统，所需接口费用一律由中标方承担。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12.所投设备如属于法定或强检设备的，中标方需承担首次计量检测费用。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七、综合说明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4、交货要求：</w:t>
      </w:r>
      <w:r/>
    </w:p>
    <w:p>
      <w:pPr>
        <w:ind w:firstLine="420"/>
        <w:spacing w:line="360" w:lineRule="auto"/>
        <w:rPr>
          <w:rFonts w:ascii="宋体" w:hAnsi="宋体"/>
          <w:szCs w:val="21"/>
        </w:rPr>
      </w:pPr>
      <w:r>
        <w:rPr>
          <w:rFonts w:hint="eastAsia" w:ascii="宋体" w:hAnsi="宋体"/>
          <w:szCs w:val="21"/>
        </w:rPr>
        <w:t xml:space="preserve">4.1交货期限：各标段合同签订生效之后30天内交货并安装调试结束。</w:t>
      </w:r>
      <w:r/>
    </w:p>
    <w:p>
      <w:pPr>
        <w:ind w:firstLine="420"/>
        <w:spacing w:line="360" w:lineRule="auto"/>
        <w:rPr>
          <w:rFonts w:ascii="宋体" w:hAnsi="宋体"/>
          <w:szCs w:val="21"/>
        </w:rPr>
      </w:pPr>
      <w:r>
        <w:rPr>
          <w:rFonts w:hint="eastAsia" w:ascii="宋体" w:hAnsi="宋体"/>
          <w:szCs w:val="21"/>
        </w:rPr>
        <w:t xml:space="preserve">4.2交货地点：苏州市第九人民医院（具体按照采购单位要求）。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w:t>
      </w:r>
      <w:r/>
    </w:p>
    <w:p>
      <w:pPr>
        <w:ind w:firstLine="420"/>
        <w:spacing w:line="360" w:lineRule="auto"/>
        <w:rPr>
          <w:rFonts w:ascii="宋体" w:hAnsi="宋体"/>
          <w:szCs w:val="21"/>
        </w:rPr>
      </w:pPr>
      <w:r>
        <w:rPr>
          <w:rFonts w:hint="eastAsia" w:ascii="宋体" w:hAnsi="宋体"/>
          <w:szCs w:val="21"/>
        </w:rPr>
        <w:t xml:space="preserve">D、医疗器械注册证</w:t>
      </w:r>
      <w:r/>
    </w:p>
    <w:p>
      <w:pPr>
        <w:ind w:firstLine="420"/>
        <w:spacing w:line="360" w:lineRule="auto"/>
        <w:rPr>
          <w:rFonts w:ascii="宋体" w:hAnsi="宋体"/>
          <w:szCs w:val="21"/>
        </w:rPr>
      </w:pPr>
      <w:r>
        <w:rPr>
          <w:rFonts w:hint="eastAsia" w:ascii="宋体" w:hAnsi="宋体"/>
          <w:szCs w:val="21"/>
        </w:rPr>
        <w:t xml:space="preserve">E、培训单          </w:t>
      </w:r>
      <w:r/>
    </w:p>
    <w:p>
      <w:pPr>
        <w:ind w:firstLine="420"/>
        <w:spacing w:line="360" w:lineRule="auto"/>
        <w:rPr>
          <w:rFonts w:ascii="宋体" w:hAnsi="宋体"/>
          <w:szCs w:val="21"/>
        </w:rPr>
      </w:pPr>
      <w:r>
        <w:rPr>
          <w:rFonts w:hint="eastAsia" w:ascii="宋体" w:hAnsi="宋体"/>
          <w:szCs w:val="21"/>
        </w:rPr>
        <w:t xml:space="preserve">F、质量检验合格文件（计量合格证）</w:t>
      </w:r>
      <w:r/>
    </w:p>
    <w:p>
      <w:pPr>
        <w:ind w:firstLine="420"/>
        <w:spacing w:line="360" w:lineRule="auto"/>
        <w:rPr>
          <w:rFonts w:ascii="宋体" w:hAnsi="宋体"/>
          <w:szCs w:val="21"/>
        </w:rPr>
      </w:pPr>
      <w:r>
        <w:rPr>
          <w:rFonts w:hint="eastAsia" w:ascii="宋体" w:hAnsi="宋体"/>
          <w:szCs w:val="21"/>
        </w:rPr>
        <w:t xml:space="preserve">G、中英文技术资料                 </w:t>
      </w:r>
      <w:r/>
    </w:p>
    <w:p>
      <w:pPr>
        <w:ind w:firstLine="420"/>
        <w:spacing w:line="360" w:lineRule="auto"/>
        <w:rPr>
          <w:rFonts w:ascii="宋体" w:hAnsi="宋体"/>
          <w:szCs w:val="21"/>
        </w:rPr>
      </w:pPr>
      <w:r>
        <w:rPr>
          <w:rFonts w:hint="eastAsia" w:ascii="宋体" w:hAnsi="宋体"/>
          <w:szCs w:val="21"/>
        </w:rPr>
        <w:t xml:space="preserve">H、使用维修保养中文说明书</w:t>
      </w:r>
      <w:r/>
    </w:p>
    <w:p>
      <w:pPr>
        <w:ind w:firstLine="420"/>
        <w:spacing w:line="360" w:lineRule="auto"/>
        <w:rPr>
          <w:rFonts w:ascii="宋体" w:hAnsi="宋体"/>
          <w:szCs w:val="21"/>
        </w:rPr>
      </w:pPr>
      <w:r>
        <w:rPr>
          <w:rFonts w:hint="eastAsia" w:ascii="宋体" w:hAnsi="宋体"/>
          <w:szCs w:val="21"/>
        </w:rPr>
        <w:t xml:space="preserve">I、其它必备材料和必备工具等       </w:t>
      </w:r>
      <w:r/>
    </w:p>
    <w:p>
      <w:pPr>
        <w:ind w:firstLine="420"/>
        <w:spacing w:line="360" w:lineRule="auto"/>
        <w:rPr>
          <w:rFonts w:ascii="宋体" w:hAnsi="宋体"/>
          <w:szCs w:val="21"/>
        </w:rPr>
      </w:pPr>
      <w:r>
        <w:rPr>
          <w:rFonts w:hint="eastAsia" w:ascii="宋体" w:hAnsi="宋体"/>
          <w:szCs w:val="21"/>
        </w:rPr>
        <w:t xml:space="preserve">J、保修单等其它必须材料</w:t>
      </w:r>
      <w:r/>
    </w:p>
    <w:p>
      <w:pPr>
        <w:ind w:firstLine="420"/>
        <w:spacing w:line="360" w:lineRule="auto"/>
        <w:rPr>
          <w:rFonts w:ascii="宋体" w:hAnsi="宋体"/>
          <w:szCs w:val="21"/>
        </w:rPr>
      </w:pPr>
      <w:r>
        <w:rPr>
          <w:rFonts w:hint="eastAsia" w:ascii="宋体" w:hAnsi="宋体"/>
          <w:szCs w:val="21"/>
        </w:rPr>
        <w:t xml:space="preserve">5、验收要求：具体按合同要求执行。</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rPr>
      </w:pPr>
      <w:r>
        <w:rPr>
          <w:rFonts w:hint="eastAsia" w:ascii="宋体" w:hAnsi="宋体" w:cs="宋体"/>
        </w:rPr>
        <w:t xml:space="preserve">6、根据《苏财购〔2025〕62号》文，评审委员会启动异常低价投标（响应）审查的情形和具体要求，包括：</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（1）投标（响应）报价低于采购项目预算50%的，即投标（响应）报价&lt;采购项目预算×50%；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（3）评审委员会认定的供应商报价过低、有可能影响产品质量或者不能诚信履约的其他情形。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注：如遇最高限价等于采购预算的，按情形（1）处理。</w:t>
      </w:r>
      <w:r/>
    </w:p>
    <w:p>
      <w:pPr>
        <w:ind w:firstLine="420"/>
        <w:spacing w:line="360" w:lineRule="auto"/>
        <w:tabs>
          <w:tab w:val="left" w:pos="567" w:leader="none"/>
        </w:tabs>
        <w:rPr>
          <w:rFonts w:ascii="宋体" w:hAnsi="宋体" w:cs="宋体"/>
        </w:rPr>
      </w:pPr>
      <w:r>
        <w:rPr>
          <w:rFonts w:hint="eastAsia" w:ascii="宋体" w:hAnsi="宋体" w:cs="宋体"/>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4"/>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第五章合同一般条款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6" w:name="_Toc13543214"/>
      <w:r>
        <w:rPr>
          <w:rFonts w:hint="eastAsia" w:ascii="宋体" w:hAnsi="宋体"/>
          <w:b/>
          <w:szCs w:val="21"/>
        </w:rPr>
        <w:t xml:space="preserve">二、标的物的一般条款</w:t>
      </w:r>
      <w:bookmarkEnd w:id="56"/>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1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7"/>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7" w:name="_Toc13543215"/>
      <w:r>
        <w:rPr>
          <w:rFonts w:hint="eastAsia" w:ascii="宋体" w:hAnsi="宋体"/>
          <w:b/>
          <w:szCs w:val="21"/>
        </w:rPr>
        <w:t xml:space="preserve">三、标的物的交付、检验和验收</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8" w:name="_Toc13543216"/>
      <w:r>
        <w:rPr>
          <w:rFonts w:hint="eastAsia" w:ascii="宋体" w:hAnsi="宋体"/>
          <w:b/>
          <w:szCs w:val="21"/>
        </w:rPr>
        <w:t xml:space="preserve">四、对标的物提出异议的时间和办法</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9" w:name="_Toc13543217"/>
      <w:r>
        <w:rPr>
          <w:rFonts w:hint="eastAsia" w:ascii="宋体" w:hAnsi="宋体"/>
          <w:b/>
          <w:szCs w:val="21"/>
        </w:rPr>
        <w:t xml:space="preserve">五、合同价款和支付</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0" w:name="_Toc13543218"/>
      <w:r>
        <w:rPr>
          <w:rFonts w:hint="eastAsia" w:ascii="宋体" w:hAnsi="宋体"/>
          <w:b/>
          <w:szCs w:val="21"/>
        </w:rPr>
        <w:t xml:space="preserve">六、违约责任</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51.4.1另行采购相应标的物、开挖、重新铺埋等所发生的一切费用均由乙方承担，乙方并应赔偿甲方的其他损失。</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61" w:name="_Toc13543219"/>
      <w:r>
        <w:rPr>
          <w:rFonts w:hint="eastAsia" w:ascii="宋体" w:hAnsi="宋体"/>
          <w:b/>
          <w:szCs w:val="21"/>
        </w:rPr>
        <w:t xml:space="preserve">七、索赔</w:t>
      </w:r>
      <w:bookmarkEnd w:id="61"/>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2" w:name="_Toc13543220"/>
      <w:r>
        <w:rPr>
          <w:rFonts w:hint="eastAsia" w:ascii="宋体" w:hAnsi="宋体"/>
          <w:b/>
          <w:szCs w:val="21"/>
        </w:rPr>
        <w:t xml:space="preserve">八、履约保证金</w:t>
      </w:r>
      <w:bookmarkEnd w:id="62"/>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按合同约定。</w:t>
      </w:r>
      <w:r/>
    </w:p>
    <w:p>
      <w:pPr>
        <w:spacing w:line="360" w:lineRule="auto"/>
        <w:rPr>
          <w:rFonts w:ascii="宋体" w:hAnsi="宋体"/>
          <w:b/>
          <w:szCs w:val="21"/>
        </w:rPr>
      </w:pPr>
      <w:r/>
      <w:bookmarkStart w:id="63" w:name="_Toc13543221"/>
      <w:r>
        <w:rPr>
          <w:rFonts w:hint="eastAsia" w:ascii="宋体" w:hAnsi="宋体"/>
          <w:b/>
          <w:szCs w:val="21"/>
        </w:rPr>
        <w:t xml:space="preserve">九、合同的解除和转让</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4" w:name="_Toc13543222"/>
      <w:r>
        <w:rPr>
          <w:rFonts w:hint="eastAsia" w:ascii="宋体" w:hAnsi="宋体"/>
          <w:b/>
          <w:szCs w:val="21"/>
        </w:rPr>
        <w:t xml:space="preserve">十、合同的生效</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5"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6" w:name="_Toc13543224"/>
      <w:r/>
      <w:r/>
    </w:p>
    <w:p>
      <w:pPr>
        <w:spacing w:line="360" w:lineRule="auto"/>
        <w:rPr>
          <w:rFonts w:ascii="宋体" w:hAnsi="宋体"/>
          <w:b/>
          <w:szCs w:val="21"/>
        </w:rPr>
      </w:pPr>
      <w:r>
        <w:rPr>
          <w:rFonts w:hint="eastAsia" w:ascii="宋体" w:hAnsi="宋体"/>
          <w:b/>
          <w:szCs w:val="21"/>
        </w:rPr>
        <w:t xml:space="preserve">十二、附则</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本合同一式伍份，甲方叁份、乙方及招标代理机构各执壹份，具备同等法律效力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1"/>
        <w:numPr>
          <w:ilvl w:val="0"/>
          <w:numId w:val="5"/>
        </w:numPr>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合同特殊条款</w:t>
      </w:r>
      <w:r/>
    </w:p>
    <w:p>
      <w:pPr>
        <w:spacing w:line="360" w:lineRule="auto"/>
        <w:tabs>
          <w:tab w:val="left" w:pos="5175" w:leader="none"/>
        </w:tabs>
        <w:rPr>
          <w:rFonts w:ascii="宋体" w:hAnsi="宋体" w:cs="宋体"/>
          <w:szCs w:val="21"/>
        </w:rPr>
      </w:pPr>
      <w:r/>
      <w:bookmarkStart w:id="67" w:name="_Toc226971671"/>
      <w:r/>
      <w:bookmarkStart w:id="68" w:name="_Toc227047093"/>
      <w:r/>
      <w:bookmarkStart w:id="69" w:name="_Toc221605141"/>
      <w:r/>
      <w:bookmarkStart w:id="70" w:name="_Toc221604911"/>
      <w:r/>
      <w:bookmarkStart w:id="71" w:name="_Toc221586159"/>
      <w:r/>
      <w:bookmarkStart w:id="72" w:name="_Toc196471483"/>
      <w:r/>
      <w:bookmarkStart w:id="73" w:name="_Toc228616325"/>
      <w:r/>
      <w:bookmarkStart w:id="74" w:name="_Toc221701298"/>
      <w:r/>
      <w:bookmarkStart w:id="75" w:name="_Toc227034740"/>
      <w:r/>
      <w:bookmarkStart w:id="76" w:name="_Toc229880448"/>
      <w:r/>
      <w:bookmarkStart w:id="77" w:name="_Toc222198310"/>
      <w:r/>
      <w:bookmarkStart w:id="78" w:name="_Toc228616409"/>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第标段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p>
      <w:pPr>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59"/>
        <w:ind w:firstLine="400"/>
        <w:rPr>
          <w:rFonts w:hAnsi="宋体" w:eastAsia="宋体" w:cs="宋体"/>
        </w:rPr>
      </w:pPr>
      <w:r>
        <w:rPr>
          <w:rFonts w:hint="eastAsia" w:hAnsi="宋体" w:eastAsia="宋体" w:cs="宋体"/>
        </w:rPr>
        <w:t xml:space="preserve">配置清单（如有）</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6"/>
        <w:ind w:firstLine="500"/>
        <w:spacing w:line="360" w:lineRule="auto"/>
        <w:rPr>
          <w:rFonts w:cs="宋体"/>
          <w:b w:val="0"/>
          <w:bCs w:val="0"/>
          <w:sz w:val="21"/>
        </w:rPr>
      </w:pPr>
      <w:r>
        <w:rPr>
          <w:rFonts w:hint="eastAsia" w:cs="宋体"/>
          <w:b w:val="0"/>
          <w:bCs w:val="0"/>
          <w:sz w:val="21"/>
        </w:rPr>
        <w:t xml:space="preserve">（一）中标通知书；</w:t>
      </w:r>
      <w:r/>
    </w:p>
    <w:p>
      <w:pPr>
        <w:pStyle w:val="936"/>
        <w:ind w:firstLine="500"/>
        <w:spacing w:line="360" w:lineRule="auto"/>
        <w:rPr>
          <w:rFonts w:cs="宋体"/>
          <w:b w:val="0"/>
          <w:bCs w:val="0"/>
          <w:sz w:val="21"/>
        </w:rPr>
      </w:pPr>
      <w:r>
        <w:rPr>
          <w:rFonts w:hint="eastAsia" w:cs="宋体"/>
          <w:b w:val="0"/>
          <w:bCs w:val="0"/>
          <w:sz w:val="21"/>
        </w:rPr>
        <w:t xml:space="preserve">（二）招标文件、技术要求及补充通知（如有）；</w:t>
      </w:r>
      <w:r/>
    </w:p>
    <w:p>
      <w:pPr>
        <w:pStyle w:val="936"/>
        <w:ind w:firstLine="500"/>
        <w:spacing w:line="360" w:lineRule="auto"/>
        <w:rPr>
          <w:rFonts w:cs="宋体"/>
          <w:b w:val="0"/>
          <w:bCs w:val="0"/>
          <w:sz w:val="21"/>
        </w:rPr>
      </w:pPr>
      <w:r>
        <w:rPr>
          <w:rFonts w:hint="eastAsia" w:cs="宋体"/>
          <w:b w:val="0"/>
          <w:bCs w:val="0"/>
          <w:sz w:val="21"/>
        </w:rPr>
        <w:t xml:space="preserve">（三）中标文件和其它承诺、书面澄清等；</w:t>
      </w:r>
      <w:r/>
    </w:p>
    <w:p>
      <w:pPr>
        <w:pStyle w:val="936"/>
        <w:ind w:firstLine="500"/>
        <w:spacing w:line="360" w:lineRule="auto"/>
        <w:rPr>
          <w:rFonts w:cs="宋体"/>
          <w:b w:val="0"/>
          <w:bCs w:val="0"/>
          <w:sz w:val="21"/>
        </w:rPr>
      </w:pPr>
      <w:r>
        <w:rPr>
          <w:rFonts w:hint="eastAsia" w:cs="宋体"/>
          <w:b w:val="0"/>
          <w:bCs w:val="0"/>
          <w:sz w:val="21"/>
        </w:rPr>
        <w:t xml:space="preserve">（四）技术文件；</w:t>
      </w:r>
      <w:r/>
    </w:p>
    <w:p>
      <w:pPr>
        <w:pStyle w:val="936"/>
        <w:ind w:firstLine="500"/>
        <w:spacing w:line="360" w:lineRule="auto"/>
        <w:rPr>
          <w:rFonts w:cs="宋体"/>
          <w:sz w:val="21"/>
        </w:rPr>
      </w:pPr>
      <w:r>
        <w:rPr>
          <w:rFonts w:hint="eastAsia" w:cs="宋体"/>
          <w:b w:val="0"/>
          <w:bCs w:val="0"/>
          <w:sz w:val="21"/>
        </w:rPr>
        <w:t xml:space="preserve">（五）其他约定文件等。</w:t>
      </w:r>
      <w:r/>
    </w:p>
    <w:p>
      <w:pPr>
        <w:pStyle w:val="936"/>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2.第标段合同总价为（含税）：</w:t>
      </w:r>
      <w:r>
        <w:rPr>
          <w:rFonts w:hint="eastAsia" w:ascii="宋体" w:hAnsi="宋体" w:cs="宋体"/>
          <w:b/>
          <w:szCs w:val="21"/>
          <w:u w:val="single"/>
        </w:rPr>
        <w:t xml:space="preserve">         （￥    ）</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后期设备对接等各项应有费用以</w:t>
      </w:r>
      <w:r>
        <w:rPr>
          <w:rFonts w:hint="eastAsia" w:ascii="宋体" w:hAnsi="宋体" w:cs="宋体"/>
        </w:rPr>
        <w:t xml:space="preserve">及其它乙方认为应纳入的一切费用；甲方无须支付其他任何费用。同时，除非合同条款中另有规定，否则乙方所报价格在合同实施期间不因市场变化因素而变动。 </w:t>
      </w:r>
      <w:r/>
    </w:p>
    <w:p>
      <w:pPr>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4、付款步骤：（由乙方进行勾选）</w:t>
      </w:r>
      <w:r/>
    </w:p>
    <w:p>
      <w:pPr>
        <w:ind w:firstLine="420"/>
        <w:jc w:val="left"/>
        <w:spacing w:line="360" w:lineRule="auto"/>
        <w:rPr>
          <w:rFonts w:ascii="宋体" w:hAnsi="宋体" w:cs="宋体"/>
        </w:rPr>
      </w:pPr>
      <w:r>
        <w:rPr>
          <w:rFonts w:hint="eastAsia" w:ascii="宋体" w:hAnsi="宋体" w:cs="宋体"/>
        </w:rPr>
        <w:t xml:space="preserve">A、□在签订合同时，乙方明确表示需要甲方支付预付款的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采购合同签订生效后，甲方在10个工作日内向乙方支付合同金额30%的预付款。待全部货物到达甲方指定地点，经验收合格，并向甲方提供下列单据（A、B）后30日内，由甲方向</w:t>
      </w:r>
      <w:r>
        <w:rPr>
          <w:rFonts w:hint="eastAsia" w:ascii="宋体" w:hAnsi="宋体" w:cs="宋体"/>
          <w:szCs w:val="21"/>
        </w:rPr>
        <w:t xml:space="preserve">乙方一次性付至合同总价90%，设备</w:t>
      </w:r>
      <w:r>
        <w:rPr>
          <w:rFonts w:hint="eastAsia" w:ascii="宋体" w:hAnsi="宋体" w:cs="宋体"/>
          <w:szCs w:val="21"/>
          <w:lang w:val="zh-CN"/>
        </w:rPr>
        <w:t xml:space="preserve">验收合格满一年，无质量问题，</w:t>
      </w:r>
      <w:r>
        <w:rPr>
          <w:rFonts w:hint="eastAsia" w:ascii="宋体" w:hAnsi="宋体" w:cs="宋体"/>
          <w:szCs w:val="21"/>
        </w:rPr>
        <w:t xml:space="preserve">甲方在30日内向乙方一</w:t>
      </w:r>
      <w:r>
        <w:rPr>
          <w:rFonts w:hint="eastAsia" w:ascii="宋体" w:hAnsi="宋体" w:cs="宋体"/>
        </w:rPr>
        <w:t xml:space="preserve">次性付至合同总价95%，余5%在质保期满后无质量问题由甲方在30日内向乙方一次性付清。</w:t>
      </w:r>
      <w:r/>
    </w:p>
    <w:p>
      <w:pPr>
        <w:ind w:firstLine="420"/>
        <w:jc w:val="left"/>
        <w:spacing w:line="360" w:lineRule="auto"/>
        <w:rPr>
          <w:rFonts w:ascii="宋体" w:hAnsi="宋体" w:cs="宋体"/>
        </w:rPr>
      </w:pPr>
      <w:r>
        <w:rPr>
          <w:rFonts w:hint="eastAsia" w:ascii="宋体" w:hAnsi="宋体" w:cs="宋体"/>
        </w:rPr>
        <w:t xml:space="preserve">B、□在签订合同时，乙方明确表示无需甲方支付预付款的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采购合同签订生效后，待全部货物到达甲方指定地点，经验收合格，并向甲方提供下列单据（A、B）后30日内，由甲方向乙方一次性付至合同总价90%，设备</w:t>
      </w:r>
      <w:r>
        <w:rPr>
          <w:rFonts w:hint="eastAsia" w:ascii="宋体" w:hAnsi="宋体" w:cs="宋体"/>
          <w:lang w:val="zh-CN"/>
        </w:rPr>
        <w:t xml:space="preserve">验收合格满一年，无质量问题，</w:t>
      </w:r>
      <w:r>
        <w:rPr>
          <w:rFonts w:hint="eastAsia" w:ascii="宋体" w:hAnsi="宋体" w:cs="宋体"/>
        </w:rPr>
        <w:t xml:space="preserve">甲方在30日内向乙方一次性付至合同总价95%，余5%在质保期满后无质量问题由甲方在30日内向乙方一次性付清。</w:t>
      </w:r>
      <w:r/>
    </w:p>
    <w:p>
      <w:pPr>
        <w:ind w:firstLine="420"/>
        <w:jc w:val="left"/>
        <w:spacing w:line="360" w:lineRule="auto"/>
        <w:rPr>
          <w:rFonts w:ascii="宋体" w:hAnsi="宋体" w:cs="宋体"/>
        </w:rPr>
      </w:pPr>
      <w:r>
        <w:rPr>
          <w:rFonts w:hint="eastAsia" w:ascii="宋体" w:hAnsi="宋体" w:cs="宋体"/>
        </w:rPr>
        <w:t xml:space="preserve">（A）甲乙双方确认的《政府采购合同履行验收报告》。</w:t>
      </w:r>
      <w:r/>
    </w:p>
    <w:p>
      <w:pPr>
        <w:ind w:firstLine="420"/>
        <w:jc w:val="left"/>
        <w:spacing w:line="360" w:lineRule="auto"/>
        <w:rPr>
          <w:rFonts w:ascii="宋体" w:hAnsi="宋体" w:cs="宋体"/>
        </w:rPr>
      </w:pPr>
      <w:r>
        <w:rPr>
          <w:rFonts w:hint="eastAsia" w:ascii="宋体" w:hAnsi="宋体" w:cs="宋体"/>
        </w:rPr>
        <w:t xml:space="preserve">（B）合格销售发票。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ind w:firstLine="420"/>
        <w:jc w:val="left"/>
        <w:spacing w:line="360" w:lineRule="auto"/>
        <w:rPr>
          <w:rFonts w:ascii="宋体" w:hAnsi="宋体" w:cs="宋体"/>
        </w:rPr>
      </w:pPr>
      <w:r>
        <w:rPr>
          <w:rFonts w:hint="eastAsia" w:ascii="宋体" w:hAnsi="宋体" w:cs="宋体"/>
        </w:rPr>
        <w:t xml:space="preserve">5、履约保证金：</w:t>
      </w:r>
      <w:r/>
    </w:p>
    <w:p>
      <w:pPr>
        <w:ind w:firstLine="420"/>
        <w:jc w:val="left"/>
        <w:spacing w:line="360" w:lineRule="auto"/>
        <w:rPr>
          <w:rFonts w:ascii="宋体" w:hAnsi="宋体" w:cs="宋体"/>
        </w:rPr>
      </w:pPr>
      <w:r>
        <w:rPr>
          <w:rFonts w:hint="eastAsia" w:ascii="宋体" w:hAnsi="宋体" w:cs="宋体"/>
        </w:rPr>
        <w:t xml:space="preserve">A、乙方应在本合同签订前，向甲方缴纳合同金额的10%作为履约保证金（在签订合同时乙方明确表示无需甲方支付预付款的，则无需缴纳履约保证金）。</w:t>
      </w:r>
      <w:r/>
    </w:p>
    <w:p>
      <w:pPr>
        <w:ind w:firstLine="420"/>
        <w:jc w:val="left"/>
        <w:spacing w:line="360" w:lineRule="auto"/>
        <w:rPr>
          <w:rFonts w:ascii="宋体" w:hAnsi="宋体" w:cs="宋体"/>
        </w:rPr>
      </w:pPr>
      <w:r>
        <w:rPr>
          <w:rFonts w:hint="eastAsia" w:ascii="宋体" w:hAnsi="宋体" w:cs="宋体"/>
        </w:rPr>
        <w:t xml:space="preserve">B、如果乙方未能履行合同规定的一项或多项义务，甲方有权从履约保证金中取得补偿，履约保证金不足的，乙方需补足。</w:t>
      </w:r>
      <w:r/>
    </w:p>
    <w:p>
      <w:pPr>
        <w:ind w:firstLine="420"/>
        <w:jc w:val="left"/>
        <w:spacing w:line="360" w:lineRule="auto"/>
        <w:rPr>
          <w:rFonts w:ascii="宋体" w:hAnsi="宋体" w:cs="宋体"/>
        </w:rPr>
      </w:pPr>
      <w:r>
        <w:rPr>
          <w:rFonts w:hint="eastAsia" w:ascii="宋体" w:hAnsi="宋体" w:cs="宋体"/>
        </w:rPr>
        <w:t xml:space="preserve">C、履约保证金（无息）将在验收合格满一年后后由保证收取单位（甲方）退回。</w:t>
      </w:r>
      <w:r/>
    </w:p>
    <w:p>
      <w:pPr>
        <w:jc w:val="left"/>
        <w:spacing w:line="360" w:lineRule="auto"/>
        <w:rPr>
          <w:rFonts w:ascii="宋体" w:hAnsi="宋体" w:cs="宋体"/>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1、交货时间：合同签订生效之后30天内交货并安装调试结束。</w:t>
      </w:r>
      <w:r/>
    </w:p>
    <w:p>
      <w:pPr>
        <w:ind w:left="99" w:firstLine="420"/>
        <w:spacing w:line="360" w:lineRule="auto"/>
        <w:rPr>
          <w:rFonts w:ascii="宋体" w:hAnsi="宋体" w:cs="宋体"/>
        </w:rPr>
      </w:pPr>
      <w:r>
        <w:rPr>
          <w:rFonts w:hint="eastAsia" w:ascii="宋体" w:hAnsi="宋体" w:cs="宋体"/>
        </w:rPr>
        <w:t xml:space="preserve">2、交货地点：苏州市第九人民医院，具体按照甲方指定地点。</w:t>
      </w:r>
      <w:r/>
    </w:p>
    <w:p>
      <w:pPr>
        <w:ind w:left="99" w:firstLine="420"/>
        <w:spacing w:line="360" w:lineRule="auto"/>
        <w:rPr>
          <w:rFonts w:ascii="宋体" w:hAnsi="宋体" w:cs="宋体"/>
        </w:rPr>
      </w:pPr>
      <w:r>
        <w:rPr>
          <w:rFonts w:hint="eastAsia" w:ascii="宋体" w:hAnsi="宋体" w:cs="宋体"/>
        </w:rPr>
        <w:t xml:space="preserve">3、货物交货时，包装须完整无破损，乙方还必须提供以下材料：</w:t>
      </w:r>
      <w:r/>
    </w:p>
    <w:p>
      <w:pPr>
        <w:ind w:left="99" w:firstLine="420"/>
        <w:spacing w:line="360" w:lineRule="auto"/>
        <w:rPr>
          <w:rFonts w:ascii="宋体" w:hAnsi="宋体" w:cs="宋体"/>
        </w:rPr>
      </w:pPr>
      <w:r>
        <w:rPr>
          <w:rFonts w:hint="eastAsia" w:ascii="宋体" w:hAnsi="宋体" w:cs="宋体"/>
        </w:rPr>
        <w:t xml:space="preserve">A、货物装箱清单 </w:t>
      </w:r>
      <w:r/>
    </w:p>
    <w:p>
      <w:pPr>
        <w:ind w:left="99" w:firstLine="420"/>
        <w:spacing w:line="360" w:lineRule="auto"/>
        <w:rPr>
          <w:rFonts w:ascii="宋体" w:hAnsi="宋体" w:cs="宋体"/>
        </w:rPr>
      </w:pPr>
      <w:r>
        <w:rPr>
          <w:rFonts w:hint="eastAsia" w:ascii="宋体" w:hAnsi="宋体" w:cs="宋体"/>
        </w:rPr>
        <w:t xml:space="preserve">B、合格证（国产设备必须提供）    </w:t>
      </w:r>
      <w:r/>
    </w:p>
    <w:p>
      <w:pPr>
        <w:ind w:left="99" w:firstLine="420"/>
        <w:spacing w:line="360" w:lineRule="auto"/>
        <w:rPr>
          <w:rFonts w:ascii="宋体" w:hAnsi="宋体" w:cs="宋体"/>
        </w:rPr>
      </w:pPr>
      <w:r>
        <w:rPr>
          <w:rFonts w:hint="eastAsia" w:ascii="宋体" w:hAnsi="宋体" w:cs="宋体"/>
        </w:rPr>
        <w:t xml:space="preserve">C、报关单&amp;商检单（进口设备）等证明标的物合法、合规来源的证明文件</w:t>
      </w:r>
      <w:r/>
    </w:p>
    <w:p>
      <w:pPr>
        <w:ind w:left="99" w:firstLine="420"/>
        <w:spacing w:line="360" w:lineRule="auto"/>
        <w:rPr>
          <w:rFonts w:ascii="宋体" w:hAnsi="宋体" w:cs="宋体"/>
        </w:rPr>
      </w:pPr>
      <w:r>
        <w:rPr>
          <w:rFonts w:hint="eastAsia" w:ascii="宋体" w:hAnsi="宋体" w:cs="宋体"/>
        </w:rPr>
        <w:t xml:space="preserve">D、医疗器械注册证</w:t>
      </w:r>
      <w:r/>
    </w:p>
    <w:p>
      <w:pPr>
        <w:ind w:left="99" w:firstLine="420"/>
        <w:spacing w:line="360" w:lineRule="auto"/>
        <w:rPr>
          <w:rFonts w:ascii="宋体" w:hAnsi="宋体" w:cs="宋体"/>
        </w:rPr>
      </w:pPr>
      <w:r>
        <w:rPr>
          <w:rFonts w:hint="eastAsia" w:ascii="宋体" w:hAnsi="宋体" w:cs="宋体"/>
        </w:rPr>
        <w:t xml:space="preserve">E、培训单          </w:t>
      </w:r>
      <w:r/>
    </w:p>
    <w:p>
      <w:pPr>
        <w:ind w:left="99" w:firstLine="420"/>
        <w:spacing w:line="360" w:lineRule="auto"/>
        <w:rPr>
          <w:rFonts w:ascii="宋体" w:hAnsi="宋体" w:cs="宋体"/>
        </w:rPr>
      </w:pPr>
      <w:r>
        <w:rPr>
          <w:rFonts w:hint="eastAsia" w:ascii="宋体" w:hAnsi="宋体" w:cs="宋体"/>
        </w:rPr>
        <w:t xml:space="preserve">F、质量检验合格文件（计量合格证）</w:t>
      </w:r>
      <w:r/>
    </w:p>
    <w:p>
      <w:pPr>
        <w:ind w:left="99" w:firstLine="420"/>
        <w:spacing w:line="360" w:lineRule="auto"/>
        <w:rPr>
          <w:rFonts w:ascii="宋体" w:hAnsi="宋体" w:cs="宋体"/>
        </w:rPr>
      </w:pPr>
      <w:r>
        <w:rPr>
          <w:rFonts w:hint="eastAsia" w:ascii="宋体" w:hAnsi="宋体" w:cs="宋体"/>
        </w:rPr>
        <w:t xml:space="preserve">G、中英文技术资料                 </w:t>
      </w:r>
      <w:r/>
    </w:p>
    <w:p>
      <w:pPr>
        <w:ind w:left="99" w:firstLine="420"/>
        <w:spacing w:line="360" w:lineRule="auto"/>
        <w:rPr>
          <w:rFonts w:ascii="宋体" w:hAnsi="宋体" w:cs="宋体"/>
        </w:rPr>
      </w:pPr>
      <w:r>
        <w:rPr>
          <w:rFonts w:hint="eastAsia" w:ascii="宋体" w:hAnsi="宋体" w:cs="宋体"/>
        </w:rPr>
        <w:t xml:space="preserve">H、使用维修保养中文说明书</w:t>
      </w:r>
      <w:r/>
    </w:p>
    <w:p>
      <w:pPr>
        <w:ind w:left="99" w:firstLine="420"/>
        <w:spacing w:line="360" w:lineRule="auto"/>
        <w:rPr>
          <w:rFonts w:ascii="宋体" w:hAnsi="宋体" w:cs="宋体"/>
        </w:rPr>
      </w:pPr>
      <w:r>
        <w:rPr>
          <w:rFonts w:hint="eastAsia" w:ascii="宋体" w:hAnsi="宋体" w:cs="宋体"/>
        </w:rPr>
        <w:t xml:space="preserve">I、其它必备材料和必备工具等       </w:t>
      </w:r>
      <w:r/>
    </w:p>
    <w:p>
      <w:pPr>
        <w:ind w:left="99" w:firstLine="420"/>
        <w:spacing w:line="360" w:lineRule="auto"/>
        <w:rPr>
          <w:rFonts w:ascii="宋体" w:hAnsi="宋体" w:cs="宋体"/>
        </w:rPr>
      </w:pPr>
      <w:r>
        <w:rPr>
          <w:rFonts w:hint="eastAsia" w:ascii="宋体" w:hAnsi="宋体" w:cs="宋体"/>
        </w:rPr>
        <w:t xml:space="preserve">J、保修单等其它必须材料</w:t>
      </w:r>
      <w:r/>
    </w:p>
    <w:p>
      <w:pPr>
        <w:ind w:left="99"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w:t>
      </w:r>
      <w:bookmarkStart w:id="79" w:name="_Toc2154305"/>
      <w:r/>
      <w:bookmarkStart w:id="80" w:name="_Toc536633993"/>
      <w:r>
        <w:rPr>
          <w:rFonts w:hint="eastAsia" w:ascii="宋体" w:hAnsi="宋体" w:cs="宋体"/>
          <w:b/>
          <w:szCs w:val="21"/>
        </w:rPr>
        <w:t xml:space="preserve">质量及验收：</w:t>
      </w:r>
      <w:r/>
    </w:p>
    <w:p>
      <w:pPr>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7.验收要求：</w:t>
      </w:r>
      <w:r/>
    </w:p>
    <w:p>
      <w:pPr>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7.1履约验收标准：根据国家相关法律法规、行业相关标准、政府采购合同要求、招标文件要求、投标文件的承诺。</w:t>
      </w:r>
      <w:r/>
    </w:p>
    <w:p>
      <w:pPr>
        <w:ind w:firstLine="420"/>
        <w:spacing w:line="360" w:lineRule="auto"/>
        <w:rPr>
          <w:rFonts w:ascii="宋体" w:hAnsi="宋体" w:cs="宋体"/>
          <w:bCs/>
        </w:rPr>
      </w:pPr>
      <w:r>
        <w:rPr>
          <w:rFonts w:hint="eastAsia" w:ascii="宋体" w:hAnsi="宋体" w:cs="宋体"/>
          <w:bCs/>
        </w:rPr>
        <w:t xml:space="preserve">7.2履约验收主体：由甲方进行验收。</w:t>
      </w:r>
      <w:r/>
    </w:p>
    <w:p>
      <w:pPr>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w:t>
      </w:r>
      <w:r>
        <w:rPr>
          <w:rFonts w:hint="eastAsia" w:ascii="宋体" w:hAnsi="宋体" w:cs="宋体"/>
          <w:bCs/>
        </w:rPr>
        <w:t xml:space="preserve">担。</w:t>
      </w:r>
      <w:r/>
    </w:p>
    <w:p>
      <w:pPr>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  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  守约方的直接损失、间接损失及维权支出的各项费用(诉讼费、律师费、鉴定费、保全费等)。</w:t>
      </w:r>
      <w:r/>
    </w:p>
    <w:p>
      <w:pPr>
        <w:ind w:firstLine="420"/>
        <w:jc w:val="left"/>
        <w:spacing w:line="360" w:lineRule="auto"/>
        <w:rPr>
          <w:rFonts w:ascii="宋体" w:hAnsi="宋体" w:cs="宋体"/>
          <w:bCs/>
          <w:szCs w:val="21"/>
        </w:rPr>
      </w:pPr>
      <w:r>
        <w:rPr>
          <w:rFonts w:hint="eastAsia" w:ascii="宋体" w:hAnsi="宋体" w:cs="宋体"/>
          <w:bCs/>
          <w:szCs w:val="21"/>
        </w:rPr>
        <w:t xml:space="preserve">1、甲方违约责任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在合同生效后，甲方无正当理由要求退货的，应向乙方偿付合同总价款5%的违约 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甲方违反合同规定，拒绝接收乙方交付的合格标的物，应当承担乙方由此造成的 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1、乙方有下列行为之一的，甲方有权解除合同，要求乙方返还甲方所支付的任何款项并支付合同总价款20%的违约金，违约金不足以补偿实际损失的，甲方有权要求乙方补足：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1)不能交货。乙方交货、安装、检验逾期超过15日(自然日)的，视为不能交货；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Cs/>
          <w:szCs w:val="21"/>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 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Cs/>
          <w:szCs w:val="21"/>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1.1.2合同期间，因合同一方违约并无法获得守约方认可，守约方有权解除合同、违约方则退回已收款项并需承担本合同总价款30%作为违约金，并按本合同第六条承担各项违约 责任；</w:t>
      </w:r>
      <w:r/>
    </w:p>
    <w:p>
      <w:pPr>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p>
    <w:p>
      <w:pPr>
        <w:ind w:firstLine="420"/>
        <w:jc w:val="left"/>
        <w:spacing w:line="360" w:lineRule="auto"/>
        <w:rPr>
          <w:rFonts w:ascii="宋体" w:hAnsi="宋体" w:cs="宋体"/>
          <w:bCs/>
          <w:szCs w:val="21"/>
        </w:rPr>
      </w:pPr>
      <w:r>
        <w:rPr>
          <w:rFonts w:hint="eastAsia" w:ascii="宋体" w:hAnsi="宋体" w:cs="宋体"/>
          <w:bCs/>
          <w:szCs w:val="21"/>
        </w:rPr>
        <w:t xml:space="preserve">2、合同的转让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 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 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 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1.合同各方按照《民法典》及廉洁条例约定购销药品、医用设备、医用耗材/试剂及行政办公物资等。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0"/>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本项目各标段核心产品按采购清单要求</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hint="eastAsia" w:ascii="宋体" w:hAnsi="宋体" w:cs="宋体"/>
          <w:b/>
          <w:szCs w:val="21"/>
        </w:rPr>
        <w:t xml:space="preserve">适用于一至三标段</w:t>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35</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1、技术参数符合性情况（</w:t>
      </w:r>
      <w:r>
        <w:rPr>
          <w:rFonts w:hint="eastAsia" w:ascii="宋体" w:hAnsi="宋体" w:cs="宋体"/>
          <w:szCs w:val="21"/>
        </w:rPr>
        <w:t xml:space="preserve">35</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35</w:t>
      </w:r>
      <w:r>
        <w:rPr>
          <w:rFonts w:hint="eastAsia" w:ascii="宋体" w:hAnsi="宋体" w:cs="宋体"/>
          <w:szCs w:val="21"/>
          <w:lang w:val="zh-CN"/>
        </w:rPr>
        <w:t xml:space="preserve">分；技术指标为</w:t>
      </w:r>
      <w:r>
        <w:rPr>
          <w:rFonts w:hint="eastAsia" w:ascii="宋体" w:hAnsi="宋体" w:cs="宋体"/>
          <w:szCs w:val="21"/>
        </w:rPr>
        <w:t xml:space="preserve">每</w:t>
      </w:r>
      <w:r>
        <w:rPr>
          <w:rFonts w:hint="eastAsia" w:ascii="宋体" w:hAnsi="宋体" w:cs="宋体"/>
          <w:szCs w:val="21"/>
          <w:lang w:val="zh-CN"/>
        </w:rPr>
        <w:t xml:space="preserve">出现一个负偏离扣</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扣完为止。</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81"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及售后服务方案</w:t>
      </w:r>
      <w:r>
        <w:rPr>
          <w:rFonts w:hint="eastAsia" w:ascii="宋体" w:hAnsi="宋体" w:cs="宋体"/>
          <w:b/>
          <w:bCs/>
          <w:szCs w:val="21"/>
          <w:lang w:val="zh-CN"/>
        </w:rPr>
        <w:t xml:space="preserve">（</w:t>
      </w:r>
      <w:r>
        <w:rPr>
          <w:rFonts w:hint="eastAsia" w:ascii="宋体" w:hAnsi="宋体" w:cs="宋体"/>
          <w:b/>
          <w:bCs/>
          <w:szCs w:val="21"/>
        </w:rPr>
        <w:t xml:space="preserve">31</w:t>
      </w:r>
      <w:r>
        <w:rPr>
          <w:rFonts w:hint="eastAsia" w:ascii="宋体" w:hAnsi="宋体" w:cs="宋体"/>
          <w:b/>
          <w:bCs/>
          <w:szCs w:val="21"/>
          <w:lang w:val="zh-CN"/>
        </w:rPr>
        <w:t xml:space="preserve">分）</w:t>
      </w:r>
      <w:r/>
    </w:p>
    <w:p>
      <w:pPr>
        <w:pStyle w:val="933"/>
        <w:rPr>
          <w:rFonts w:ascii="宋体" w:hAnsi="宋体"/>
          <w:sz w:val="21"/>
          <w:szCs w:val="22"/>
          <w:lang w:val="zh-CN"/>
        </w:rPr>
      </w:pPr>
      <w:r>
        <w:rPr>
          <w:rFonts w:hint="eastAsia" w:ascii="宋体" w:hAnsi="宋体"/>
          <w:sz w:val="21"/>
          <w:szCs w:val="22"/>
          <w:lang w:val="zh-CN"/>
        </w:rPr>
        <w:t xml:space="preserve">1.安装实施方案，</w:t>
      </w:r>
      <w:r>
        <w:rPr>
          <w:rFonts w:hint="eastAsia" w:ascii="宋体" w:hAnsi="宋体"/>
          <w:sz w:val="21"/>
          <w:szCs w:val="22"/>
        </w:rPr>
        <w:t xml:space="preserve">6</w:t>
      </w:r>
      <w:r>
        <w:rPr>
          <w:rFonts w:hint="eastAsia" w:ascii="宋体" w:hAnsi="宋体"/>
          <w:sz w:val="21"/>
          <w:szCs w:val="22"/>
          <w:lang w:val="zh-CN"/>
        </w:rPr>
        <w:t xml:space="preserve">分</w:t>
      </w:r>
      <w:r/>
    </w:p>
    <w:p>
      <w:pPr>
        <w:pStyle w:val="933"/>
        <w:rPr>
          <w:rFonts w:ascii="宋体" w:hAnsi="宋体"/>
          <w:sz w:val="21"/>
          <w:szCs w:val="22"/>
          <w:lang w:val="zh-CN"/>
        </w:rPr>
      </w:pPr>
      <w:r>
        <w:rPr>
          <w:rFonts w:hint="eastAsia" w:ascii="宋体" w:hAnsi="宋体"/>
          <w:sz w:val="21"/>
          <w:szCs w:val="22"/>
          <w:lang w:val="zh-CN"/>
        </w:rPr>
        <w:t xml:space="preserve">投标人根据本项目特点，制定安装实施方案。</w:t>
      </w:r>
      <w:r/>
    </w:p>
    <w:p>
      <w:pPr>
        <w:pStyle w:val="933"/>
        <w:rPr>
          <w:rFonts w:ascii="宋体" w:hAnsi="宋体"/>
          <w:sz w:val="21"/>
          <w:szCs w:val="22"/>
          <w:lang w:val="zh-CN"/>
        </w:rPr>
      </w:pPr>
      <w:r>
        <w:rPr>
          <w:rFonts w:hint="eastAsia" w:ascii="宋体" w:hAnsi="宋体"/>
          <w:sz w:val="21"/>
          <w:szCs w:val="22"/>
          <w:lang w:val="zh-CN"/>
        </w:rPr>
        <w:t xml:space="preserve">①交货期工序安排（包括不限于物流规划、交货期优化方案、产品保护方案等）；</w:t>
      </w:r>
      <w:r/>
    </w:p>
    <w:p>
      <w:pPr>
        <w:pStyle w:val="933"/>
        <w:rPr>
          <w:rFonts w:ascii="宋体" w:hAnsi="宋体"/>
          <w:sz w:val="21"/>
          <w:szCs w:val="22"/>
          <w:lang w:val="zh-CN"/>
        </w:rPr>
      </w:pPr>
      <w:r>
        <w:rPr>
          <w:rFonts w:hint="eastAsia" w:ascii="宋体" w:hAnsi="宋体"/>
          <w:sz w:val="21"/>
          <w:szCs w:val="22"/>
          <w:lang w:val="zh-CN"/>
        </w:rPr>
        <w:t xml:space="preserve">②产品质量控制（包括不限于生产工艺把控、装配质量控制、质检流程等）；</w:t>
      </w:r>
      <w:r/>
    </w:p>
    <w:p>
      <w:pPr>
        <w:pStyle w:val="933"/>
        <w:rPr>
          <w:rFonts w:ascii="宋体" w:hAnsi="宋体"/>
          <w:sz w:val="21"/>
          <w:szCs w:val="22"/>
          <w:lang w:val="zh-CN"/>
        </w:rPr>
      </w:pPr>
      <w:r>
        <w:rPr>
          <w:rFonts w:hint="eastAsia" w:ascii="宋体" w:hAnsi="宋体"/>
          <w:sz w:val="21"/>
          <w:szCs w:val="22"/>
          <w:lang w:val="zh-CN"/>
        </w:rPr>
        <w:t xml:space="preserve">③安装调试方案(包括不限于安装人员配备、安装步骤及注意事项、调试流程及调试工作内容等)。</w:t>
      </w:r>
      <w:r/>
    </w:p>
    <w:p>
      <w:pPr>
        <w:pStyle w:val="933"/>
        <w:rPr>
          <w:rFonts w:ascii="宋体" w:hAnsi="宋体"/>
          <w:sz w:val="21"/>
          <w:szCs w:val="22"/>
          <w:lang w:val="zh-CN"/>
        </w:rPr>
      </w:pPr>
      <w:r>
        <w:rPr>
          <w:rFonts w:hint="eastAsia" w:ascii="宋体" w:hAnsi="宋体"/>
          <w:sz w:val="21"/>
          <w:szCs w:val="22"/>
          <w:lang w:val="zh-CN"/>
        </w:rPr>
        <w:t xml:space="preserve">上述每项应逐条叙述，内容完整，条理清晰的得 </w:t>
      </w:r>
      <w:r>
        <w:rPr>
          <w:rFonts w:hint="eastAsia" w:ascii="宋体" w:hAnsi="宋体"/>
          <w:sz w:val="21"/>
          <w:szCs w:val="22"/>
        </w:rPr>
        <w:t xml:space="preserve">2</w:t>
      </w:r>
      <w:r>
        <w:rPr>
          <w:rFonts w:hint="eastAsia" w:ascii="宋体" w:hAnsi="宋体"/>
          <w:sz w:val="21"/>
          <w:szCs w:val="22"/>
          <w:lang w:val="zh-CN"/>
        </w:rPr>
        <w:t xml:space="preserve">分；内容基本完整，条理较为清晰的得 </w:t>
      </w:r>
      <w:r>
        <w:rPr>
          <w:rFonts w:hint="eastAsia" w:ascii="宋体" w:hAnsi="宋体"/>
          <w:sz w:val="21"/>
          <w:szCs w:val="22"/>
        </w:rPr>
        <w:t xml:space="preserve">1</w:t>
      </w:r>
      <w:r>
        <w:rPr>
          <w:rFonts w:hint="eastAsia" w:ascii="宋体" w:hAnsi="宋体"/>
          <w:sz w:val="21"/>
          <w:szCs w:val="22"/>
          <w:lang w:val="zh-CN"/>
        </w:rPr>
        <w:t xml:space="preserve">分；每项叙述内容完全脱离采购需求或未作完整叙述的不得分。本项最高得 </w:t>
      </w:r>
      <w:r>
        <w:rPr>
          <w:rFonts w:hint="eastAsia" w:ascii="宋体" w:hAnsi="宋体"/>
          <w:sz w:val="21"/>
          <w:szCs w:val="22"/>
        </w:rPr>
        <w:t xml:space="preserve">6</w:t>
      </w:r>
      <w:r>
        <w:rPr>
          <w:rFonts w:hint="eastAsia" w:ascii="宋体" w:hAnsi="宋体"/>
          <w:sz w:val="21"/>
          <w:szCs w:val="22"/>
          <w:lang w:val="zh-CN"/>
        </w:rPr>
        <w:t xml:space="preserve">分。</w:t>
      </w:r>
      <w:r/>
    </w:p>
    <w:p>
      <w:pPr>
        <w:pStyle w:val="933"/>
        <w:rPr>
          <w:rFonts w:ascii="宋体" w:hAnsi="宋体"/>
          <w:sz w:val="21"/>
          <w:szCs w:val="22"/>
          <w:lang w:val="zh-CN"/>
        </w:rPr>
      </w:pPr>
      <w:r>
        <w:rPr>
          <w:rFonts w:hint="eastAsia" w:ascii="宋体" w:hAnsi="宋体"/>
          <w:sz w:val="21"/>
          <w:szCs w:val="22"/>
          <w:lang w:val="zh-CN"/>
        </w:rPr>
        <w:t xml:space="preserve">2.维保收费及维保方案，</w:t>
      </w:r>
      <w:r>
        <w:rPr>
          <w:rFonts w:hint="eastAsia" w:ascii="宋体" w:hAnsi="宋体"/>
          <w:sz w:val="21"/>
          <w:szCs w:val="22"/>
        </w:rPr>
        <w:t xml:space="preserve">4</w:t>
      </w:r>
      <w:r>
        <w:rPr>
          <w:rFonts w:hint="eastAsia" w:ascii="宋体" w:hAnsi="宋体"/>
          <w:sz w:val="21"/>
          <w:szCs w:val="22"/>
          <w:lang w:val="zh-CN"/>
        </w:rPr>
        <w:t xml:space="preserve">分</w:t>
      </w:r>
      <w:r/>
    </w:p>
    <w:p>
      <w:pPr>
        <w:pStyle w:val="933"/>
        <w:rPr>
          <w:rFonts w:ascii="宋体" w:hAnsi="宋体"/>
          <w:sz w:val="21"/>
          <w:szCs w:val="22"/>
          <w:lang w:val="zh-CN"/>
        </w:rPr>
      </w:pPr>
      <w:r>
        <w:rPr>
          <w:rFonts w:hint="eastAsia" w:ascii="宋体" w:hAnsi="宋体"/>
          <w:sz w:val="21"/>
          <w:szCs w:val="22"/>
          <w:lang w:val="zh-CN"/>
        </w:rPr>
        <w:t xml:space="preserve">投标人根据本项目特点，制定维保收费及维保方案。</w:t>
      </w:r>
      <w:r/>
    </w:p>
    <w:p>
      <w:pPr>
        <w:pStyle w:val="933"/>
        <w:rPr>
          <w:rFonts w:ascii="宋体" w:hAnsi="宋体"/>
          <w:sz w:val="21"/>
          <w:szCs w:val="22"/>
          <w:lang w:val="zh-CN"/>
        </w:rPr>
      </w:pPr>
      <w:r>
        <w:rPr>
          <w:rFonts w:hint="eastAsia" w:ascii="宋体" w:hAnsi="宋体"/>
          <w:sz w:val="21"/>
          <w:szCs w:val="22"/>
          <w:lang w:val="zh-CN"/>
        </w:rPr>
        <w:t xml:space="preserve">①维保收费清单及价格（包括不限于零配件、备品、备件、消耗品价格）；维修部负责人名单和服务人员配置情况及联系方式；质保期满后的年保费用；</w:t>
      </w:r>
      <w:r/>
    </w:p>
    <w:p>
      <w:pPr>
        <w:pStyle w:val="933"/>
        <w:rPr>
          <w:rFonts w:ascii="宋体" w:hAnsi="宋体"/>
          <w:sz w:val="21"/>
          <w:szCs w:val="22"/>
          <w:lang w:val="zh-CN"/>
        </w:rPr>
      </w:pPr>
      <w:r>
        <w:rPr>
          <w:rFonts w:hint="eastAsia" w:ascii="宋体" w:hAnsi="宋体"/>
          <w:sz w:val="21"/>
          <w:szCs w:val="22"/>
          <w:lang w:val="zh-CN"/>
        </w:rPr>
        <w:t xml:space="preserve">②整个维保工作具体维保内容（包括不限于维保职责、维保人员培训与要求、维保台账情况等）。</w:t>
      </w:r>
      <w:r/>
    </w:p>
    <w:p>
      <w:pPr>
        <w:pStyle w:val="933"/>
        <w:rPr>
          <w:rFonts w:ascii="宋体" w:hAnsi="宋体"/>
          <w:sz w:val="21"/>
          <w:szCs w:val="22"/>
          <w:lang w:val="zh-CN"/>
        </w:rPr>
      </w:pPr>
      <w:r>
        <w:rPr>
          <w:rFonts w:hint="eastAsia" w:ascii="宋体" w:hAnsi="宋体"/>
          <w:sz w:val="21"/>
          <w:szCs w:val="22"/>
          <w:lang w:val="zh-CN"/>
        </w:rPr>
        <w:t xml:space="preserve">上述每项应逐条叙述，内容完整，条理清晰的得 </w:t>
      </w:r>
      <w:r>
        <w:rPr>
          <w:rFonts w:hint="eastAsia" w:ascii="宋体" w:hAnsi="宋体"/>
          <w:sz w:val="21"/>
          <w:szCs w:val="22"/>
        </w:rPr>
        <w:t xml:space="preserve">2</w:t>
      </w:r>
      <w:r>
        <w:rPr>
          <w:rFonts w:hint="eastAsia" w:ascii="宋体" w:hAnsi="宋体"/>
          <w:sz w:val="21"/>
          <w:szCs w:val="22"/>
          <w:lang w:val="zh-CN"/>
        </w:rPr>
        <w:t xml:space="preserve">分；内容基本完整，条理较为清晰的得 </w:t>
      </w:r>
      <w:r>
        <w:rPr>
          <w:rFonts w:hint="eastAsia" w:ascii="宋体" w:hAnsi="宋体"/>
          <w:sz w:val="21"/>
          <w:szCs w:val="22"/>
        </w:rPr>
        <w:t xml:space="preserve">1</w:t>
      </w:r>
      <w:r>
        <w:rPr>
          <w:rFonts w:hint="eastAsia" w:ascii="宋体" w:hAnsi="宋体"/>
          <w:sz w:val="21"/>
          <w:szCs w:val="22"/>
          <w:lang w:val="zh-CN"/>
        </w:rPr>
        <w:t xml:space="preserve">分；每项叙述内容完全脱离采购需求或未作完整叙述的不得分。本项最高得 </w:t>
      </w:r>
      <w:r>
        <w:rPr>
          <w:rFonts w:hint="eastAsia" w:ascii="宋体" w:hAnsi="宋体"/>
          <w:sz w:val="21"/>
          <w:szCs w:val="22"/>
        </w:rPr>
        <w:t xml:space="preserve">4</w:t>
      </w:r>
      <w:r>
        <w:rPr>
          <w:rFonts w:hint="eastAsia" w:ascii="宋体" w:hAnsi="宋体"/>
          <w:sz w:val="21"/>
          <w:szCs w:val="22"/>
          <w:lang w:val="zh-CN"/>
        </w:rPr>
        <w:t xml:space="preserve">分。</w:t>
      </w:r>
      <w:r/>
    </w:p>
    <w:p>
      <w:pPr>
        <w:pStyle w:val="933"/>
        <w:rPr>
          <w:rFonts w:ascii="宋体" w:hAnsi="宋体"/>
          <w:sz w:val="21"/>
          <w:szCs w:val="22"/>
          <w:lang w:val="zh-CN"/>
        </w:rPr>
      </w:pPr>
      <w:r>
        <w:rPr>
          <w:rFonts w:hint="eastAsia" w:ascii="宋体" w:hAnsi="宋体"/>
          <w:sz w:val="21"/>
          <w:szCs w:val="22"/>
          <w:lang w:val="zh-CN"/>
        </w:rPr>
        <w:t xml:space="preserve">3.培训方案，6分</w:t>
      </w:r>
      <w:r/>
    </w:p>
    <w:p>
      <w:pPr>
        <w:pStyle w:val="933"/>
        <w:rPr>
          <w:rFonts w:ascii="宋体" w:hAnsi="宋体"/>
          <w:sz w:val="21"/>
          <w:szCs w:val="22"/>
          <w:lang w:val="zh-CN"/>
        </w:rPr>
      </w:pPr>
      <w:r>
        <w:rPr>
          <w:rFonts w:hint="eastAsia" w:ascii="宋体" w:hAnsi="宋体"/>
          <w:sz w:val="21"/>
          <w:szCs w:val="22"/>
          <w:lang w:val="zh-CN"/>
        </w:rPr>
        <w:t xml:space="preserve">投标人根据本项目特点，制定培训方案。</w:t>
      </w:r>
      <w:r/>
    </w:p>
    <w:p>
      <w:pPr>
        <w:pStyle w:val="933"/>
        <w:rPr>
          <w:rFonts w:ascii="宋体" w:hAnsi="宋体"/>
          <w:sz w:val="21"/>
          <w:szCs w:val="22"/>
          <w:lang w:val="zh-CN"/>
        </w:rPr>
      </w:pPr>
      <w:r>
        <w:rPr>
          <w:rFonts w:hint="eastAsia" w:ascii="宋体" w:hAnsi="宋体"/>
          <w:sz w:val="21"/>
          <w:szCs w:val="22"/>
          <w:lang w:val="zh-CN"/>
        </w:rPr>
        <w:t xml:space="preserve">①培训内容及方法计划（包括不限于培训周期计划、培训方式、培训产品介绍等）；</w:t>
      </w:r>
      <w:r/>
    </w:p>
    <w:p>
      <w:pPr>
        <w:pStyle w:val="933"/>
        <w:rPr>
          <w:rFonts w:ascii="宋体" w:hAnsi="宋体"/>
          <w:sz w:val="21"/>
          <w:szCs w:val="22"/>
          <w:lang w:val="zh-CN"/>
        </w:rPr>
      </w:pPr>
      <w:r>
        <w:rPr>
          <w:rFonts w:hint="eastAsia" w:ascii="宋体" w:hAnsi="宋体"/>
          <w:sz w:val="21"/>
          <w:szCs w:val="22"/>
          <w:lang w:val="zh-CN"/>
        </w:rPr>
        <w:t xml:space="preserve">②负责培训人员情况（包括不限于培训老师名单、师资介绍、培训老师管理等）；</w:t>
      </w:r>
      <w:r/>
    </w:p>
    <w:p>
      <w:pPr>
        <w:pStyle w:val="933"/>
        <w:rPr>
          <w:rFonts w:ascii="宋体" w:hAnsi="宋体"/>
          <w:sz w:val="21"/>
          <w:szCs w:val="22"/>
          <w:lang w:val="zh-CN"/>
        </w:rPr>
      </w:pPr>
      <w:r>
        <w:rPr>
          <w:rFonts w:hint="eastAsia" w:ascii="宋体" w:hAnsi="宋体"/>
          <w:sz w:val="21"/>
          <w:szCs w:val="22"/>
          <w:lang w:val="zh-CN"/>
        </w:rPr>
        <w:t xml:space="preserve">③培训设备场地等情况介绍。</w:t>
      </w:r>
      <w:r/>
    </w:p>
    <w:p>
      <w:pPr>
        <w:pStyle w:val="933"/>
        <w:rPr>
          <w:rFonts w:ascii="宋体" w:hAnsi="宋体"/>
          <w:sz w:val="21"/>
          <w:szCs w:val="22"/>
          <w:lang w:val="zh-CN"/>
        </w:rPr>
      </w:pPr>
      <w:r>
        <w:rPr>
          <w:rFonts w:hint="eastAsia" w:ascii="宋体" w:hAnsi="宋体"/>
          <w:sz w:val="21"/>
          <w:szCs w:val="22"/>
          <w:lang w:val="zh-CN"/>
        </w:rPr>
        <w:t xml:space="preserve">上述每项应逐条叙述，内容完整，条理清晰的得 2分；内容基本完整，条理较为清晰的得 1分；每项叙述内容完全脱离采购需求或未作完整叙述的不得分。本项最高得 6分。</w:t>
      </w:r>
      <w:r/>
    </w:p>
    <w:p>
      <w:pPr>
        <w:pStyle w:val="933"/>
        <w:rPr>
          <w:rFonts w:ascii="宋体" w:hAnsi="宋体"/>
          <w:sz w:val="21"/>
          <w:szCs w:val="22"/>
          <w:lang w:val="zh-CN"/>
        </w:rPr>
      </w:pPr>
      <w:r>
        <w:rPr>
          <w:rFonts w:hint="eastAsia" w:ascii="宋体" w:hAnsi="宋体"/>
          <w:sz w:val="21"/>
          <w:szCs w:val="22"/>
          <w:lang w:val="zh-CN"/>
        </w:rPr>
        <w:t xml:space="preserve">4.故障处理预案，9分</w:t>
      </w:r>
      <w:r/>
    </w:p>
    <w:p>
      <w:pPr>
        <w:pStyle w:val="933"/>
        <w:rPr>
          <w:rFonts w:ascii="宋体" w:hAnsi="宋体"/>
          <w:sz w:val="21"/>
          <w:szCs w:val="22"/>
          <w:lang w:val="zh-CN"/>
        </w:rPr>
      </w:pPr>
      <w:r>
        <w:rPr>
          <w:rFonts w:hint="eastAsia" w:ascii="宋体" w:hAnsi="宋体"/>
          <w:sz w:val="21"/>
          <w:szCs w:val="22"/>
          <w:lang w:val="zh-CN"/>
        </w:rPr>
        <w:t xml:space="preserve">投标人根据本项目特点，制定故障处理预案。</w:t>
      </w:r>
      <w:r/>
    </w:p>
    <w:p>
      <w:pPr>
        <w:pStyle w:val="933"/>
        <w:rPr>
          <w:rFonts w:ascii="宋体" w:hAnsi="宋体"/>
          <w:sz w:val="21"/>
          <w:szCs w:val="22"/>
          <w:lang w:val="zh-CN"/>
        </w:rPr>
      </w:pPr>
      <w:r>
        <w:rPr>
          <w:rFonts w:hint="eastAsia" w:ascii="宋体" w:hAnsi="宋体"/>
          <w:sz w:val="21"/>
          <w:szCs w:val="22"/>
          <w:lang w:val="zh-CN"/>
        </w:rPr>
        <w:t xml:space="preserve">①预案可行性及完整度情况（包括不限于预警机制、应急响应流程、可行性分析等）；</w:t>
      </w:r>
      <w:r/>
    </w:p>
    <w:p>
      <w:pPr>
        <w:pStyle w:val="933"/>
        <w:rPr>
          <w:rFonts w:ascii="宋体" w:hAnsi="宋体"/>
          <w:sz w:val="21"/>
          <w:szCs w:val="22"/>
          <w:lang w:val="zh-CN"/>
        </w:rPr>
      </w:pPr>
      <w:r>
        <w:rPr>
          <w:rFonts w:hint="eastAsia" w:ascii="宋体" w:hAnsi="宋体"/>
          <w:sz w:val="21"/>
          <w:szCs w:val="22"/>
          <w:lang w:val="zh-CN"/>
        </w:rPr>
        <w:t xml:space="preserve">②响应速度及处理流程（包括不限于处理故障信息、定位故障原因、排除故障等）；</w:t>
      </w:r>
      <w:r/>
    </w:p>
    <w:p>
      <w:pPr>
        <w:pStyle w:val="933"/>
        <w:rPr>
          <w:rFonts w:ascii="宋体" w:hAnsi="宋体"/>
          <w:sz w:val="21"/>
          <w:szCs w:val="22"/>
          <w:lang w:val="zh-CN"/>
        </w:rPr>
      </w:pPr>
      <w:r>
        <w:rPr>
          <w:rFonts w:hint="eastAsia" w:ascii="宋体" w:hAnsi="宋体"/>
          <w:sz w:val="21"/>
          <w:szCs w:val="22"/>
          <w:lang w:val="zh-CN"/>
        </w:rPr>
        <w:t xml:space="preserve">③资源调配和协调及支援能力（包括不限于物力资源调配、人力资源调配、组织协调方案等）。</w:t>
      </w:r>
      <w:r/>
    </w:p>
    <w:p>
      <w:pPr>
        <w:pStyle w:val="933"/>
        <w:rPr>
          <w:rFonts w:ascii="宋体" w:hAnsi="宋体"/>
          <w:sz w:val="21"/>
          <w:szCs w:val="22"/>
          <w:lang w:val="zh-CN"/>
        </w:rPr>
      </w:pPr>
      <w:r>
        <w:rPr>
          <w:rFonts w:hint="eastAsia" w:ascii="宋体" w:hAnsi="宋体"/>
          <w:sz w:val="21"/>
          <w:szCs w:val="22"/>
          <w:lang w:val="zh-CN"/>
        </w:rPr>
        <w:t xml:space="preserve">上述每项应逐条叙述，内容完整，条理清晰的得 3分；内容基本完整，条理较为清晰的得 1.5分；每项叙述内容完全脱离采购需求或未作完整叙述的不得分。本项最高得 9分</w:t>
      </w:r>
      <w:r/>
    </w:p>
    <w:p>
      <w:pPr>
        <w:pStyle w:val="933"/>
        <w:rPr>
          <w:rFonts w:ascii="宋体" w:hAnsi="宋体"/>
          <w:sz w:val="21"/>
          <w:szCs w:val="22"/>
          <w:lang w:val="zh-CN"/>
        </w:rPr>
      </w:pPr>
      <w:r>
        <w:rPr>
          <w:rFonts w:hint="eastAsia" w:ascii="宋体" w:hAnsi="宋体"/>
          <w:sz w:val="21"/>
          <w:szCs w:val="22"/>
          <w:lang w:val="zh-CN"/>
        </w:rPr>
        <w:t xml:space="preserve">5.售后服务方案，6分</w:t>
      </w:r>
      <w:r/>
    </w:p>
    <w:p>
      <w:pPr>
        <w:pStyle w:val="933"/>
        <w:rPr>
          <w:rFonts w:ascii="宋体" w:hAnsi="宋体"/>
          <w:sz w:val="21"/>
          <w:szCs w:val="22"/>
          <w:lang w:val="zh-CN"/>
        </w:rPr>
      </w:pPr>
      <w:r>
        <w:rPr>
          <w:rFonts w:hint="eastAsia" w:ascii="宋体" w:hAnsi="宋体"/>
          <w:sz w:val="21"/>
          <w:szCs w:val="22"/>
          <w:lang w:val="zh-CN"/>
        </w:rPr>
        <w:t xml:space="preserve">投标人根据本项目特点，制定售后服务方案</w:t>
      </w:r>
      <w:r/>
    </w:p>
    <w:p>
      <w:pPr>
        <w:pStyle w:val="933"/>
        <w:rPr>
          <w:rFonts w:ascii="宋体" w:hAnsi="宋体"/>
          <w:sz w:val="21"/>
          <w:szCs w:val="22"/>
          <w:lang w:val="zh-CN"/>
        </w:rPr>
      </w:pPr>
      <w:r>
        <w:rPr>
          <w:rFonts w:hint="eastAsia" w:ascii="宋体" w:hAnsi="宋体"/>
          <w:sz w:val="21"/>
          <w:szCs w:val="22"/>
          <w:lang w:val="zh-CN"/>
        </w:rPr>
        <w:t xml:space="preserve">①售后服务具体内容；</w:t>
      </w:r>
      <w:r/>
    </w:p>
    <w:p>
      <w:pPr>
        <w:pStyle w:val="933"/>
        <w:rPr>
          <w:rFonts w:ascii="宋体" w:hAnsi="宋体"/>
          <w:sz w:val="21"/>
          <w:szCs w:val="22"/>
          <w:lang w:val="zh-CN"/>
        </w:rPr>
      </w:pPr>
      <w:r>
        <w:rPr>
          <w:rFonts w:hint="eastAsia" w:ascii="宋体" w:hAnsi="宋体"/>
          <w:sz w:val="21"/>
          <w:szCs w:val="22"/>
          <w:lang w:val="zh-CN"/>
        </w:rPr>
        <w:t xml:space="preserve">②售后服务方式；</w:t>
      </w:r>
      <w:r/>
    </w:p>
    <w:p>
      <w:pPr>
        <w:pStyle w:val="933"/>
        <w:rPr>
          <w:rFonts w:ascii="宋体" w:hAnsi="宋体"/>
          <w:sz w:val="21"/>
          <w:szCs w:val="22"/>
          <w:lang w:val="zh-CN"/>
        </w:rPr>
      </w:pPr>
      <w:r>
        <w:rPr>
          <w:rFonts w:hint="eastAsia" w:ascii="宋体" w:hAnsi="宋体"/>
          <w:sz w:val="21"/>
          <w:szCs w:val="22"/>
          <w:lang w:val="zh-CN"/>
        </w:rPr>
        <w:t xml:space="preserve">③售后服务人员配备；</w:t>
      </w:r>
      <w:r/>
    </w:p>
    <w:p>
      <w:pPr>
        <w:pStyle w:val="933"/>
        <w:rPr>
          <w:rFonts w:ascii="宋体" w:hAnsi="宋体"/>
          <w:sz w:val="21"/>
          <w:szCs w:val="22"/>
          <w:lang w:val="zh-CN"/>
        </w:rPr>
      </w:pPr>
      <w:r>
        <w:rPr>
          <w:rFonts w:hint="eastAsia" w:ascii="宋体" w:hAnsi="宋体"/>
          <w:sz w:val="21"/>
          <w:szCs w:val="22"/>
          <w:lang w:val="zh-CN"/>
        </w:rPr>
        <w:t xml:space="preserve">上述每项应逐条叙述，内容完整，条理清晰的得 2分；内容基本完整，条理较为清晰的得 1分；</w:t>
      </w:r>
      <w:r>
        <w:rPr>
          <w:rFonts w:hint="eastAsia" w:ascii="宋体" w:hAnsi="宋体"/>
          <w:sz w:val="21"/>
          <w:szCs w:val="22"/>
          <w:lang w:val="zh-CN"/>
        </w:rPr>
        <w:t xml:space="preserve">每项叙述内容完全脱离采购需求或未作完整叙述的不得分。本项最高得 6分</w:t>
      </w:r>
      <w:r/>
    </w:p>
    <w:p>
      <w:pPr>
        <w:pStyle w:val="933"/>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4</w:t>
      </w:r>
      <w:r>
        <w:rPr>
          <w:rFonts w:hint="eastAsia" w:ascii="宋体" w:hAnsi="宋体"/>
          <w:b/>
          <w:bCs/>
          <w:sz w:val="21"/>
          <w:szCs w:val="22"/>
          <w:lang w:val="zh-CN"/>
        </w:rPr>
        <w:t xml:space="preserve">分</w:t>
      </w:r>
      <w:r/>
    </w:p>
    <w:p>
      <w:pPr>
        <w:pStyle w:val="933"/>
        <w:rPr>
          <w:rFonts w:ascii="宋体" w:hAnsi="宋体" w:cs="宋体"/>
          <w:b/>
          <w:szCs w:val="21"/>
        </w:rPr>
      </w:pPr>
      <w:r>
        <w:rPr>
          <w:rFonts w:hint="eastAsia" w:ascii="宋体" w:hAnsi="宋体"/>
          <w:sz w:val="21"/>
          <w:szCs w:val="22"/>
          <w:lang w:val="zh-CN"/>
        </w:rPr>
        <w:t xml:space="preserve">提供投标单位（或产品生产厂家）202</w:t>
      </w:r>
      <w:r>
        <w:rPr>
          <w:rFonts w:hint="eastAsia" w:ascii="宋体" w:hAnsi="宋体"/>
          <w:sz w:val="21"/>
          <w:szCs w:val="22"/>
        </w:rPr>
        <w:t xml:space="preserve">2</w:t>
      </w:r>
      <w:r>
        <w:rPr>
          <w:rFonts w:hint="eastAsia" w:ascii="宋体" w:hAnsi="宋体"/>
          <w:sz w:val="21"/>
          <w:szCs w:val="22"/>
          <w:lang w:val="zh-CN"/>
        </w:rPr>
        <w:t xml:space="preserve">年</w:t>
      </w:r>
      <w:r>
        <w:rPr>
          <w:rFonts w:hint="eastAsia" w:ascii="宋体" w:hAnsi="宋体"/>
          <w:sz w:val="21"/>
          <w:szCs w:val="22"/>
        </w:rPr>
        <w:t xml:space="preserve">11</w:t>
      </w:r>
      <w:r>
        <w:rPr>
          <w:rFonts w:hint="eastAsia" w:ascii="宋体" w:hAnsi="宋体"/>
          <w:sz w:val="21"/>
          <w:szCs w:val="22"/>
          <w:lang w:val="zh-CN"/>
        </w:rPr>
        <w:t xml:space="preserve">月1日（以合同签订日期为准）以来类似项目的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2</w:t>
      </w:r>
      <w:r>
        <w:rPr>
          <w:rFonts w:hint="eastAsia" w:ascii="宋体" w:hAnsi="宋体"/>
          <w:sz w:val="21"/>
          <w:szCs w:val="22"/>
          <w:lang w:val="zh-CN"/>
        </w:rPr>
        <w:t xml:space="preserve">分,最高</w:t>
      </w:r>
      <w:r>
        <w:rPr>
          <w:rFonts w:hint="eastAsia" w:ascii="宋体" w:hAnsi="宋体"/>
          <w:sz w:val="21"/>
          <w:szCs w:val="22"/>
        </w:rPr>
        <w:t xml:space="preserve">4</w:t>
      </w:r>
      <w:r>
        <w:rPr>
          <w:rFonts w:hint="eastAsia" w:ascii="宋体" w:hAnsi="宋体"/>
          <w:sz w:val="21"/>
          <w:szCs w:val="22"/>
          <w:lang w:val="zh-CN"/>
        </w:rPr>
        <w:t xml:space="preserve">分。（注：投标文件中需提供</w:t>
      </w:r>
      <w:r>
        <w:rPr>
          <w:rFonts w:hint="eastAsia" w:ascii="宋体" w:hAnsi="宋体"/>
          <w:sz w:val="21"/>
          <w:szCs w:val="22"/>
        </w:rPr>
        <w:t xml:space="preserve">清洗完整的</w:t>
      </w:r>
      <w:r>
        <w:rPr>
          <w:rFonts w:hint="eastAsia" w:ascii="宋体" w:hAnsi="宋体"/>
          <w:sz w:val="21"/>
          <w:szCs w:val="22"/>
          <w:lang w:val="zh-CN"/>
        </w:rPr>
        <w:t xml:space="preserve">合同复印件，不提供不得分。）</w:t>
      </w:r>
      <w:bookmarkEnd w:id="81"/>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标号：JSZC-320509-CJZB-G2025-0259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标号：JSZC-320509-CJZB-G2025-0259号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4"/>
    <w:link w:val="919"/>
    <w:uiPriority w:val="9"/>
    <w:rPr>
      <w:rFonts w:ascii="Arial" w:hAnsi="Arial" w:eastAsia="Arial" w:cs="Arial"/>
      <w:sz w:val="40"/>
      <w:szCs w:val="40"/>
    </w:rPr>
  </w:style>
  <w:style w:type="character" w:styleId="755">
    <w:name w:val="Heading 2 Char"/>
    <w:basedOn w:val="924"/>
    <w:link w:val="920"/>
    <w:uiPriority w:val="9"/>
    <w:rPr>
      <w:rFonts w:ascii="Arial" w:hAnsi="Arial" w:eastAsia="Arial" w:cs="Arial"/>
      <w:sz w:val="34"/>
    </w:rPr>
  </w:style>
  <w:style w:type="character" w:styleId="756">
    <w:name w:val="Heading 3 Char"/>
    <w:basedOn w:val="924"/>
    <w:link w:val="921"/>
    <w:uiPriority w:val="9"/>
    <w:rPr>
      <w:rFonts w:ascii="Arial" w:hAnsi="Arial" w:eastAsia="Arial" w:cs="Arial"/>
      <w:sz w:val="30"/>
      <w:szCs w:val="30"/>
    </w:rPr>
  </w:style>
  <w:style w:type="paragraph" w:styleId="757">
    <w:name w:val="Heading 4"/>
    <w:basedOn w:val="918"/>
    <w:next w:val="91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4"/>
    <w:link w:val="757"/>
    <w:uiPriority w:val="9"/>
    <w:rPr>
      <w:rFonts w:ascii="Arial" w:hAnsi="Arial" w:eastAsia="Arial" w:cs="Arial"/>
      <w:b/>
      <w:bCs/>
      <w:sz w:val="26"/>
      <w:szCs w:val="26"/>
    </w:rPr>
  </w:style>
  <w:style w:type="character" w:styleId="759">
    <w:name w:val="Heading 5 Char"/>
    <w:basedOn w:val="924"/>
    <w:link w:val="922"/>
    <w:uiPriority w:val="9"/>
    <w:rPr>
      <w:rFonts w:ascii="Arial" w:hAnsi="Arial" w:eastAsia="Arial" w:cs="Arial"/>
      <w:b/>
      <w:bCs/>
      <w:sz w:val="24"/>
      <w:szCs w:val="24"/>
    </w:rPr>
  </w:style>
  <w:style w:type="character" w:styleId="760">
    <w:name w:val="Heading 6 Char"/>
    <w:basedOn w:val="924"/>
    <w:link w:val="923"/>
    <w:uiPriority w:val="9"/>
    <w:rPr>
      <w:rFonts w:ascii="Arial" w:hAnsi="Arial" w:eastAsia="Arial" w:cs="Arial"/>
      <w:b/>
      <w:bCs/>
      <w:sz w:val="22"/>
      <w:szCs w:val="22"/>
    </w:rPr>
  </w:style>
  <w:style w:type="paragraph" w:styleId="761">
    <w:name w:val="Heading 7"/>
    <w:basedOn w:val="918"/>
    <w:next w:val="918"/>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4"/>
    <w:link w:val="761"/>
    <w:uiPriority w:val="9"/>
    <w:rPr>
      <w:rFonts w:ascii="Arial" w:hAnsi="Arial" w:eastAsia="Arial" w:cs="Arial"/>
      <w:b/>
      <w:bCs/>
      <w:i/>
      <w:iCs/>
      <w:sz w:val="22"/>
      <w:szCs w:val="22"/>
    </w:rPr>
  </w:style>
  <w:style w:type="paragraph" w:styleId="763">
    <w:name w:val="Heading 8"/>
    <w:basedOn w:val="918"/>
    <w:next w:val="918"/>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4"/>
    <w:link w:val="763"/>
    <w:uiPriority w:val="9"/>
    <w:rPr>
      <w:rFonts w:ascii="Arial" w:hAnsi="Arial" w:eastAsia="Arial" w:cs="Arial"/>
      <w:i/>
      <w:iCs/>
      <w:sz w:val="22"/>
      <w:szCs w:val="22"/>
    </w:rPr>
  </w:style>
  <w:style w:type="paragraph" w:styleId="765">
    <w:name w:val="Heading 9"/>
    <w:basedOn w:val="918"/>
    <w:next w:val="918"/>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4"/>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8"/>
    <w:next w:val="918"/>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character" w:styleId="770">
    <w:name w:val="Subtitle Char"/>
    <w:basedOn w:val="924"/>
    <w:link w:val="943"/>
    <w:uiPriority w:val="11"/>
    <w:rPr>
      <w:sz w:val="24"/>
      <w:szCs w:val="24"/>
    </w:rPr>
  </w:style>
  <w:style w:type="paragraph" w:styleId="771">
    <w:name w:val="Quote"/>
    <w:basedOn w:val="918"/>
    <w:next w:val="918"/>
    <w:link w:val="772"/>
    <w:uiPriority w:val="29"/>
    <w:qFormat/>
    <w:pPr>
      <w:ind w:left="720" w:right="720"/>
    </w:pPr>
    <w:rPr>
      <w:i/>
    </w:rPr>
  </w:style>
  <w:style w:type="character" w:styleId="772">
    <w:name w:val="Quote Char"/>
    <w:link w:val="771"/>
    <w:uiPriority w:val="29"/>
    <w:rPr>
      <w:i/>
    </w:rPr>
  </w:style>
  <w:style w:type="paragraph" w:styleId="773">
    <w:name w:val="Intense Quote"/>
    <w:basedOn w:val="918"/>
    <w:next w:val="918"/>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40"/>
    <w:uiPriority w:val="99"/>
  </w:style>
  <w:style w:type="character" w:styleId="776">
    <w:name w:val="Footer Char"/>
    <w:basedOn w:val="924"/>
    <w:link w:val="938"/>
    <w:uiPriority w:val="99"/>
  </w:style>
  <w:style w:type="paragraph" w:styleId="777">
    <w:name w:val="Caption"/>
    <w:basedOn w:val="918"/>
    <w:next w:val="918"/>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4"/>
    <w:uiPriority w:val="99"/>
    <w:unhideWhenUsed/>
    <w:rPr>
      <w:vertAlign w:val="superscript"/>
    </w:rPr>
  </w:style>
  <w:style w:type="paragraph" w:styleId="906">
    <w:name w:val="endnote text"/>
    <w:basedOn w:val="918"/>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4"/>
    <w:uiPriority w:val="99"/>
    <w:semiHidden/>
    <w:unhideWhenUsed/>
    <w:rPr>
      <w:vertAlign w:val="superscript"/>
    </w:rPr>
  </w:style>
  <w:style w:type="paragraph" w:styleId="909">
    <w:name w:val="toc 2"/>
    <w:basedOn w:val="918"/>
    <w:next w:val="918"/>
    <w:uiPriority w:val="39"/>
    <w:unhideWhenUsed/>
    <w:pPr>
      <w:ind w:left="283" w:right="0" w:firstLine="0"/>
      <w:spacing w:after="57"/>
    </w:pPr>
  </w:style>
  <w:style w:type="paragraph" w:styleId="910">
    <w:name w:val="toc 3"/>
    <w:basedOn w:val="918"/>
    <w:next w:val="918"/>
    <w:uiPriority w:val="39"/>
    <w:unhideWhenUsed/>
    <w:pPr>
      <w:ind w:left="567"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qFormat/>
    <w:pPr>
      <w:jc w:val="both"/>
      <w:widowControl w:val="off"/>
    </w:pPr>
    <w:rPr>
      <w:sz w:val="21"/>
      <w:szCs w:val="24"/>
    </w:rPr>
  </w:style>
  <w:style w:type="paragraph" w:styleId="919">
    <w:name w:val="Heading 1"/>
    <w:basedOn w:val="918"/>
    <w:next w:val="918"/>
    <w:link w:val="962"/>
    <w:qFormat/>
    <w:pPr>
      <w:keepLines/>
      <w:keepNext/>
      <w:spacing w:before="340" w:after="330" w:line="578" w:lineRule="auto"/>
      <w:outlineLvl w:val="0"/>
    </w:pPr>
    <w:rPr>
      <w:b/>
      <w:bCs/>
      <w:sz w:val="44"/>
      <w:szCs w:val="44"/>
    </w:rPr>
  </w:style>
  <w:style w:type="paragraph" w:styleId="920">
    <w:name w:val="Heading 2"/>
    <w:basedOn w:val="918"/>
    <w:next w:val="918"/>
    <w:link w:val="963"/>
    <w:qFormat/>
    <w:pPr>
      <w:numPr>
        <w:ilvl w:val="1"/>
        <w:numId w:val="1"/>
      </w:numPr>
      <w:spacing w:before="156" w:after="156" w:line="360" w:lineRule="auto"/>
      <w:outlineLvl w:val="1"/>
    </w:pPr>
    <w:rPr>
      <w:rFonts w:ascii="Cambria" w:hAnsi="Cambria"/>
      <w:b/>
      <w:bCs/>
      <w:sz w:val="32"/>
      <w:szCs w:val="32"/>
    </w:rPr>
  </w:style>
  <w:style w:type="paragraph" w:styleId="921">
    <w:name w:val="Heading 3"/>
    <w:basedOn w:val="918"/>
    <w:next w:val="927"/>
    <w:link w:val="965"/>
    <w:qFormat/>
    <w:pPr>
      <w:keepLines/>
      <w:keepNext/>
      <w:spacing w:before="260" w:after="260" w:line="416" w:lineRule="auto"/>
      <w:outlineLvl w:val="2"/>
    </w:pPr>
    <w:rPr>
      <w:b/>
      <w:sz w:val="32"/>
      <w:szCs w:val="20"/>
    </w:rPr>
  </w:style>
  <w:style w:type="paragraph" w:styleId="922">
    <w:name w:val="Heading 5"/>
    <w:basedOn w:val="918"/>
    <w:next w:val="918"/>
    <w:link w:val="966"/>
    <w:qFormat/>
    <w:pPr>
      <w:jc w:val="left"/>
      <w:keepLines/>
      <w:keepNext/>
      <w:spacing w:before="280" w:after="290" w:line="376" w:lineRule="auto"/>
      <w:widowControl/>
      <w:outlineLvl w:val="4"/>
    </w:pPr>
    <w:rPr>
      <w:b/>
      <w:bCs/>
      <w:sz w:val="28"/>
      <w:szCs w:val="28"/>
    </w:rPr>
  </w:style>
  <w:style w:type="paragraph" w:styleId="923">
    <w:name w:val="Heading 6"/>
    <w:basedOn w:val="918"/>
    <w:next w:val="918"/>
    <w:link w:val="967"/>
    <w:uiPriority w:val="9"/>
    <w:qFormat/>
    <w:pPr>
      <w:numPr>
        <w:ilvl w:val="5"/>
        <w:numId w:val="1"/>
      </w:numPr>
      <w:keepLines/>
      <w:keepNext/>
      <w:spacing w:before="120" w:after="64" w:line="300" w:lineRule="auto"/>
      <w:outlineLvl w:val="5"/>
    </w:pPr>
    <w:rPr>
      <w:rFonts w:ascii="Arial" w:hAnsi="Arial"/>
      <w:bCs/>
      <w:sz w:val="24"/>
    </w:rPr>
  </w:style>
  <w:style w:type="character" w:styleId="924" w:default="1">
    <w:name w:val="Default Paragraph Font"/>
    <w:uiPriority w:val="1"/>
    <w:semiHidden/>
    <w:unhideWhenUsed/>
  </w:style>
  <w:style w:type="table" w:styleId="925" w:default="1">
    <w:name w:val="Normal Table"/>
    <w:uiPriority w:val="99"/>
    <w:semiHidden/>
    <w:unhideWhenUsed/>
    <w:qFormat/>
    <w:tblPr>
      <w:tblInd w:w="0" w:type="dxa"/>
      <w:tblCellMar>
        <w:left w:w="108" w:type="dxa"/>
        <w:top w:w="0" w:type="dxa"/>
        <w:right w:w="108" w:type="dxa"/>
        <w:bottom w:w="0" w:type="dxa"/>
      </w:tblCellMar>
    </w:tblPr>
  </w:style>
  <w:style w:type="numbering" w:styleId="926" w:default="1">
    <w:name w:val="No List"/>
    <w:uiPriority w:val="99"/>
    <w:semiHidden/>
    <w:unhideWhenUsed/>
  </w:style>
  <w:style w:type="paragraph" w:styleId="927">
    <w:name w:val="Normal Indent"/>
    <w:basedOn w:val="918"/>
    <w:link w:val="964"/>
    <w:qFormat/>
    <w:pPr>
      <w:ind w:firstLine="420"/>
    </w:pPr>
    <w:rPr>
      <w:rFonts w:eastAsia="楷体_GB2312"/>
      <w:sz w:val="24"/>
      <w:szCs w:val="20"/>
    </w:rPr>
  </w:style>
  <w:style w:type="paragraph" w:styleId="928">
    <w:name w:val="table of authorities"/>
    <w:basedOn w:val="918"/>
    <w:next w:val="918"/>
    <w:uiPriority w:val="99"/>
    <w:unhideWhenUsed/>
    <w:qFormat/>
    <w:pPr>
      <w:ind w:left="420"/>
    </w:pPr>
  </w:style>
  <w:style w:type="paragraph" w:styleId="929">
    <w:name w:val="Document Map"/>
    <w:basedOn w:val="918"/>
    <w:next w:val="930"/>
    <w:qFormat/>
    <w:rPr>
      <w:rFonts w:ascii="宋体"/>
      <w:sz w:val="18"/>
      <w:szCs w:val="18"/>
    </w:rPr>
  </w:style>
  <w:style w:type="paragraph" w:styleId="930">
    <w:name w:val="annotation subject"/>
    <w:basedOn w:val="931"/>
    <w:next w:val="918"/>
    <w:link w:val="977"/>
    <w:qFormat/>
    <w:rPr>
      <w:b/>
      <w:bCs/>
    </w:rPr>
  </w:style>
  <w:style w:type="paragraph" w:styleId="931">
    <w:name w:val="annotation text"/>
    <w:basedOn w:val="918"/>
    <w:link w:val="968"/>
    <w:qFormat/>
    <w:pPr>
      <w:jc w:val="left"/>
    </w:pPr>
  </w:style>
  <w:style w:type="paragraph" w:styleId="932">
    <w:name w:val="Body Text"/>
    <w:basedOn w:val="918"/>
    <w:next w:val="918"/>
    <w:link w:val="969"/>
    <w:uiPriority w:val="99"/>
    <w:unhideWhenUsed/>
    <w:qFormat/>
    <w:pPr>
      <w:spacing w:after="120"/>
    </w:pPr>
    <w:rPr>
      <w:sz w:val="20"/>
    </w:rPr>
  </w:style>
  <w:style w:type="paragraph" w:styleId="933">
    <w:name w:val="Body Text Indent"/>
    <w:basedOn w:val="918"/>
    <w:link w:val="961"/>
    <w:qFormat/>
    <w:pPr>
      <w:ind w:firstLine="425"/>
      <w:spacing w:line="360" w:lineRule="auto"/>
    </w:pPr>
    <w:rPr>
      <w:sz w:val="24"/>
    </w:rPr>
  </w:style>
  <w:style w:type="paragraph" w:styleId="934">
    <w:name w:val="Block Text"/>
    <w:basedOn w:val="919"/>
    <w:next w:val="918"/>
    <w:qFormat/>
    <w:pPr>
      <w:ind w:left="630" w:right="-609" w:firstLine="420"/>
      <w:spacing w:line="360" w:lineRule="auto"/>
    </w:pPr>
    <w:rPr>
      <w:rFonts w:hint="eastAsia" w:ascii="仿宋_GB2312" w:eastAsia="仿宋_GB2312"/>
      <w:szCs w:val="20"/>
    </w:rPr>
  </w:style>
  <w:style w:type="paragraph" w:styleId="935">
    <w:name w:val="Plain Text"/>
    <w:basedOn w:val="918"/>
    <w:link w:val="970"/>
    <w:qFormat/>
    <w:rPr>
      <w:rFonts w:ascii="宋体" w:hAnsi="Courier New" w:eastAsia="楷体_GB2312"/>
      <w:sz w:val="26"/>
    </w:rPr>
  </w:style>
  <w:style w:type="paragraph" w:styleId="936">
    <w:name w:val="Date"/>
    <w:basedOn w:val="918"/>
    <w:next w:val="918"/>
    <w:link w:val="971"/>
    <w:qFormat/>
    <w:rPr>
      <w:b/>
      <w:bCs/>
      <w:spacing w:val="20"/>
      <w:sz w:val="20"/>
    </w:rPr>
  </w:style>
  <w:style w:type="paragraph" w:styleId="937">
    <w:name w:val="Balloon Text"/>
    <w:basedOn w:val="918"/>
    <w:link w:val="972"/>
    <w:qFormat/>
    <w:rPr>
      <w:sz w:val="18"/>
      <w:szCs w:val="18"/>
    </w:rPr>
  </w:style>
  <w:style w:type="paragraph" w:styleId="938">
    <w:name w:val="Footer"/>
    <w:basedOn w:val="918"/>
    <w:link w:val="973"/>
    <w:uiPriority w:val="99"/>
    <w:qFormat/>
    <w:pPr>
      <w:jc w:val="left"/>
      <w:tabs>
        <w:tab w:val="center" w:pos="4153" w:leader="none"/>
        <w:tab w:val="right" w:pos="8306" w:leader="none"/>
      </w:tabs>
    </w:pPr>
    <w:rPr>
      <w:sz w:val="18"/>
      <w:szCs w:val="18"/>
    </w:rPr>
  </w:style>
  <w:style w:type="paragraph" w:styleId="939">
    <w:name w:val="envelope return"/>
    <w:basedOn w:val="918"/>
    <w:qFormat/>
    <w:rPr>
      <w:rFonts w:ascii="Arial" w:hAnsi="Arial" w:eastAsia="楷体_GB2312"/>
      <w:sz w:val="26"/>
    </w:rPr>
  </w:style>
  <w:style w:type="paragraph" w:styleId="940">
    <w:name w:val="Header"/>
    <w:basedOn w:val="918"/>
    <w:link w:val="974"/>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8"/>
    <w:next w:val="918"/>
    <w:qFormat/>
    <w:pPr>
      <w:jc w:val="left"/>
    </w:pPr>
    <w:rPr>
      <w:rFonts w:eastAsia="楷体_GB2312"/>
      <w:sz w:val="24"/>
      <w:szCs w:val="20"/>
    </w:rPr>
  </w:style>
  <w:style w:type="paragraph" w:styleId="942">
    <w:name w:val="toc 4"/>
    <w:basedOn w:val="918"/>
    <w:next w:val="918"/>
    <w:qFormat/>
    <w:pPr>
      <w:ind w:left="1260"/>
    </w:pPr>
  </w:style>
  <w:style w:type="paragraph" w:styleId="943">
    <w:name w:val="Subtitle"/>
    <w:basedOn w:val="918"/>
    <w:next w:val="918"/>
    <w:link w:val="975"/>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9"/>
    <w:next w:val="934"/>
    <w:qFormat/>
    <w:pPr>
      <w:ind w:firstLine="3584"/>
      <w:spacing w:before="0" w:after="0" w:line="360" w:lineRule="auto"/>
    </w:pPr>
  </w:style>
  <w:style w:type="paragraph" w:styleId="945">
    <w:name w:val="Body Text Indent 3"/>
    <w:basedOn w:val="918"/>
    <w:link w:val="976"/>
    <w:qFormat/>
    <w:pPr>
      <w:ind w:firstLine="480"/>
      <w:jc w:val="left"/>
      <w:spacing w:line="440" w:lineRule="atLeast"/>
    </w:pPr>
    <w:rPr>
      <w:sz w:val="24"/>
    </w:rPr>
  </w:style>
  <w:style w:type="paragraph" w:styleId="946">
    <w:name w:val="Normal (Web)"/>
    <w:basedOn w:val="918"/>
    <w:uiPriority w:val="99"/>
    <w:qFormat/>
    <w:pPr>
      <w:jc w:val="left"/>
      <w:spacing w:beforeAutospacing="1" w:afterAutospacing="1"/>
    </w:pPr>
    <w:rPr>
      <w:sz w:val="24"/>
    </w:rPr>
  </w:style>
  <w:style w:type="paragraph" w:styleId="947">
    <w:name w:val="Body Text First Indent"/>
    <w:basedOn w:val="932"/>
    <w:next w:val="918"/>
    <w:qFormat/>
    <w:pPr>
      <w:ind w:firstLine="420"/>
    </w:pPr>
  </w:style>
  <w:style w:type="paragraph" w:styleId="948">
    <w:name w:val="Body Text First Indent 2"/>
    <w:basedOn w:val="933"/>
    <w:qFormat/>
    <w:pPr>
      <w:ind w:left="420" w:firstLine="210"/>
      <w:spacing w:after="120" w:line="240" w:lineRule="auto"/>
    </w:pPr>
    <w:rPr>
      <w:rFonts w:eastAsia="仿宋_GB2312"/>
      <w:sz w:val="30"/>
    </w:rPr>
  </w:style>
  <w:style w:type="table" w:styleId="949">
    <w:name w:val="Table Grid"/>
    <w:basedOn w:val="92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qFormat/>
    <w:rPr>
      <w:rFonts w:ascii="Calibri" w:hAnsi="Calibri" w:eastAsia="宋体" w:cs="Times New Roman"/>
      <w:b/>
    </w:rPr>
  </w:style>
  <w:style w:type="character" w:styleId="951">
    <w:name w:val="FollowedHyperlink"/>
    <w:qFormat/>
    <w:rPr>
      <w:color w:val="337ab7"/>
      <w:u w:val="none"/>
    </w:rPr>
  </w:style>
  <w:style w:type="character" w:styleId="952">
    <w:name w:val="HTML Definition"/>
    <w:qFormat/>
    <w:rPr>
      <w:i/>
    </w:rPr>
  </w:style>
  <w:style w:type="character" w:styleId="953">
    <w:name w:val="Hyperlink"/>
    <w:qFormat/>
    <w:rPr>
      <w:color w:val="337ab7"/>
      <w:u w:val="none"/>
    </w:rPr>
  </w:style>
  <w:style w:type="character" w:styleId="954">
    <w:name w:val="HTML Code"/>
    <w:qFormat/>
    <w:rPr>
      <w:rFonts w:hint="default" w:ascii="Consolas" w:hAnsi="Consolas" w:eastAsia="Consolas" w:cs="Consolas"/>
      <w:color w:val="c7254e"/>
      <w:sz w:val="21"/>
      <w:szCs w:val="21"/>
      <w:shd w:val="clear" w:color="auto" w:fill="f9f2f4"/>
    </w:rPr>
  </w:style>
  <w:style w:type="character" w:styleId="955">
    <w:name w:val="annotation reference"/>
    <w:qFormat/>
    <w:rPr>
      <w:rFonts w:ascii="Calibri" w:hAnsi="Calibri" w:eastAsia="宋体" w:cs="Times New Roman"/>
      <w:sz w:val="21"/>
      <w:szCs w:val="21"/>
    </w:rPr>
  </w:style>
  <w:style w:type="character" w:styleId="956">
    <w:name w:val="HTML Keyboard"/>
    <w:qFormat/>
    <w:rPr>
      <w:rFonts w:ascii="Consolas" w:hAnsi="Consolas" w:eastAsia="Consolas" w:cs="Consolas"/>
      <w:color w:val="ffffff"/>
      <w:sz w:val="21"/>
      <w:szCs w:val="21"/>
      <w:shd w:val="clear" w:color="auto" w:fill="333333"/>
    </w:rPr>
  </w:style>
  <w:style w:type="character" w:styleId="957">
    <w:name w:val="HTML Sample"/>
    <w:qFormat/>
    <w:rPr>
      <w:rFonts w:hint="default" w:ascii="Consolas" w:hAnsi="Consolas" w:eastAsia="Consolas" w:cs="Consolas"/>
      <w:sz w:val="21"/>
      <w:szCs w:val="21"/>
    </w:rPr>
  </w:style>
  <w:style w:type="paragraph" w:styleId="958" w:customStyle="1">
    <w:name w:val="AONormal"/>
    <w:qFormat/>
    <w:pPr>
      <w:ind w:firstLine="440"/>
      <w:spacing w:line="400" w:lineRule="exact"/>
    </w:pPr>
    <w:rPr>
      <w:rFonts w:ascii="华文楷体" w:hAnsi="华文楷体" w:eastAsia="华文楷体" w:cs="华文楷体"/>
      <w:sz w:val="22"/>
      <w:szCs w:val="21"/>
    </w:rPr>
  </w:style>
  <w:style w:type="paragraph" w:styleId="959" w:customStyle="1">
    <w:name w:val="段"/>
    <w:next w:val="918"/>
    <w:qFormat/>
    <w:pPr>
      <w:ind w:firstLine="420"/>
      <w:jc w:val="both"/>
      <w:tabs>
        <w:tab w:val="center" w:pos="4201" w:leader="none"/>
        <w:tab w:val="right" w:pos="9298" w:leader="dot"/>
      </w:tabs>
    </w:pPr>
    <w:rPr>
      <w:rFonts w:ascii="宋体" w:eastAsia="Times New Roman"/>
    </w:rPr>
  </w:style>
  <w:style w:type="paragraph" w:styleId="960" w:customStyle="1">
    <w:name w:val="首行缩进"/>
    <w:basedOn w:val="918"/>
    <w:uiPriority w:val="99"/>
    <w:qFormat/>
    <w:pPr>
      <w:ind w:firstLine="480"/>
    </w:pPr>
    <w:rPr>
      <w:szCs w:val="20"/>
      <w:lang w:val="zh-CN"/>
    </w:rPr>
  </w:style>
  <w:style w:type="character" w:styleId="961" w:customStyle="1">
    <w:name w:val="正文文本缩进 Char"/>
    <w:basedOn w:val="924"/>
    <w:link w:val="933"/>
    <w:qFormat/>
    <w:rPr>
      <w:rFonts w:ascii="Times New Roman" w:hAnsi="Times New Roman" w:eastAsia="宋体" w:cs="Times New Roman"/>
      <w:sz w:val="24"/>
      <w:szCs w:val="24"/>
    </w:rPr>
  </w:style>
  <w:style w:type="character" w:styleId="962" w:customStyle="1">
    <w:name w:val="标题 1 Char"/>
    <w:basedOn w:val="924"/>
    <w:link w:val="919"/>
    <w:qFormat/>
    <w:rPr>
      <w:rFonts w:ascii="Times New Roman" w:hAnsi="Times New Roman" w:eastAsia="宋体" w:cs="Times New Roman"/>
      <w:b/>
      <w:bCs/>
      <w:sz w:val="44"/>
      <w:szCs w:val="44"/>
    </w:rPr>
  </w:style>
  <w:style w:type="character" w:styleId="963" w:customStyle="1">
    <w:name w:val="标题 2 Char"/>
    <w:basedOn w:val="924"/>
    <w:link w:val="920"/>
    <w:qFormat/>
    <w:rPr>
      <w:rFonts w:ascii="Cambria" w:hAnsi="Cambria" w:eastAsia="宋体" w:cs="Times New Roman"/>
      <w:b/>
      <w:bCs/>
      <w:sz w:val="32"/>
      <w:szCs w:val="32"/>
    </w:rPr>
  </w:style>
  <w:style w:type="character" w:styleId="964" w:customStyle="1">
    <w:name w:val="正文缩进 Char"/>
    <w:link w:val="927"/>
    <w:qFormat/>
    <w:rPr>
      <w:rFonts w:ascii="Times New Roman" w:hAnsi="Times New Roman" w:eastAsia="楷体_GB2312" w:cs="Times New Roman"/>
      <w:sz w:val="24"/>
      <w:szCs w:val="20"/>
    </w:rPr>
  </w:style>
  <w:style w:type="character" w:styleId="965" w:customStyle="1">
    <w:name w:val="标题 3 Char"/>
    <w:basedOn w:val="924"/>
    <w:link w:val="921"/>
    <w:qFormat/>
    <w:rPr>
      <w:rFonts w:ascii="Times New Roman" w:hAnsi="Times New Roman" w:eastAsia="宋体" w:cs="Times New Roman"/>
      <w:b/>
      <w:sz w:val="32"/>
      <w:szCs w:val="20"/>
    </w:rPr>
  </w:style>
  <w:style w:type="character" w:styleId="966" w:customStyle="1">
    <w:name w:val="标题 5 Char"/>
    <w:basedOn w:val="924"/>
    <w:link w:val="922"/>
    <w:qFormat/>
    <w:rPr>
      <w:rFonts w:ascii="Times New Roman" w:hAnsi="Times New Roman" w:eastAsia="宋体" w:cs="Times New Roman"/>
      <w:b/>
      <w:bCs/>
      <w:sz w:val="28"/>
      <w:szCs w:val="28"/>
    </w:rPr>
  </w:style>
  <w:style w:type="character" w:styleId="967" w:customStyle="1">
    <w:name w:val="标题 6 Char"/>
    <w:basedOn w:val="924"/>
    <w:link w:val="923"/>
    <w:uiPriority w:val="9"/>
    <w:qFormat/>
    <w:rPr>
      <w:rFonts w:ascii="Arial" w:hAnsi="Arial" w:eastAsia="宋体" w:cs="Times New Roman"/>
      <w:bCs/>
      <w:sz w:val="24"/>
      <w:szCs w:val="24"/>
    </w:rPr>
  </w:style>
  <w:style w:type="character" w:styleId="968" w:customStyle="1">
    <w:name w:val="批注文字 Char"/>
    <w:basedOn w:val="924"/>
    <w:link w:val="931"/>
    <w:qFormat/>
    <w:rPr>
      <w:rFonts w:ascii="Times New Roman" w:hAnsi="Times New Roman" w:eastAsia="宋体" w:cs="Times New Roman"/>
      <w:szCs w:val="24"/>
    </w:rPr>
  </w:style>
  <w:style w:type="character" w:styleId="969" w:customStyle="1">
    <w:name w:val="正文文本 Char1"/>
    <w:basedOn w:val="924"/>
    <w:link w:val="932"/>
    <w:uiPriority w:val="99"/>
    <w:qFormat/>
    <w:rPr>
      <w:rFonts w:ascii="Times New Roman" w:hAnsi="Times New Roman" w:eastAsia="宋体" w:cs="Times New Roman"/>
      <w:sz w:val="20"/>
      <w:szCs w:val="24"/>
    </w:rPr>
  </w:style>
  <w:style w:type="character" w:styleId="970" w:customStyle="1">
    <w:name w:val="纯文本 Char1"/>
    <w:basedOn w:val="924"/>
    <w:link w:val="935"/>
    <w:qFormat/>
    <w:rPr>
      <w:rFonts w:ascii="宋体" w:hAnsi="Courier New" w:eastAsia="楷体_GB2312" w:cs="Times New Roman"/>
      <w:sz w:val="26"/>
      <w:szCs w:val="24"/>
    </w:rPr>
  </w:style>
  <w:style w:type="character" w:styleId="971" w:customStyle="1">
    <w:name w:val="日期 Char"/>
    <w:basedOn w:val="924"/>
    <w:link w:val="936"/>
    <w:qFormat/>
    <w:rPr>
      <w:rFonts w:ascii="Times New Roman" w:hAnsi="Times New Roman" w:eastAsia="宋体" w:cs="Times New Roman"/>
      <w:b/>
      <w:bCs/>
      <w:spacing w:val="20"/>
      <w:sz w:val="20"/>
      <w:szCs w:val="24"/>
    </w:rPr>
  </w:style>
  <w:style w:type="character" w:styleId="972" w:customStyle="1">
    <w:name w:val="批注框文本 Char"/>
    <w:basedOn w:val="924"/>
    <w:link w:val="937"/>
    <w:qFormat/>
    <w:rPr>
      <w:rFonts w:ascii="Times New Roman" w:hAnsi="Times New Roman" w:eastAsia="宋体" w:cs="Times New Roman"/>
      <w:sz w:val="18"/>
      <w:szCs w:val="18"/>
    </w:rPr>
  </w:style>
  <w:style w:type="character" w:styleId="973" w:customStyle="1">
    <w:name w:val="页脚 Char"/>
    <w:basedOn w:val="924"/>
    <w:link w:val="938"/>
    <w:uiPriority w:val="99"/>
    <w:qFormat/>
    <w:rPr>
      <w:rFonts w:ascii="Times New Roman" w:hAnsi="Times New Roman" w:eastAsia="宋体" w:cs="Times New Roman"/>
      <w:sz w:val="18"/>
      <w:szCs w:val="18"/>
    </w:rPr>
  </w:style>
  <w:style w:type="character" w:styleId="974" w:customStyle="1">
    <w:name w:val="页眉 Char"/>
    <w:basedOn w:val="924"/>
    <w:link w:val="940"/>
    <w:qFormat/>
    <w:rPr>
      <w:rFonts w:ascii="Times New Roman" w:hAnsi="Times New Roman" w:eastAsia="宋体" w:cs="Times New Roman"/>
      <w:sz w:val="18"/>
      <w:szCs w:val="18"/>
    </w:rPr>
  </w:style>
  <w:style w:type="character" w:styleId="975" w:customStyle="1">
    <w:name w:val="副标题 Char"/>
    <w:basedOn w:val="924"/>
    <w:link w:val="943"/>
    <w:qFormat/>
    <w:rPr>
      <w:rFonts w:ascii="宋体" w:hAnsi="Courier New" w:eastAsia="楷体_GB2312" w:cs="Times New Roman"/>
      <w:sz w:val="26"/>
      <w:szCs w:val="20"/>
    </w:rPr>
  </w:style>
  <w:style w:type="character" w:styleId="976" w:customStyle="1">
    <w:name w:val="正文文本缩进 3 Char"/>
    <w:basedOn w:val="924"/>
    <w:link w:val="945"/>
    <w:qFormat/>
    <w:rPr>
      <w:rFonts w:ascii="Times New Roman" w:hAnsi="Times New Roman" w:eastAsia="宋体" w:cs="Times New Roman"/>
      <w:sz w:val="24"/>
      <w:szCs w:val="24"/>
    </w:rPr>
  </w:style>
  <w:style w:type="character" w:styleId="977" w:customStyle="1">
    <w:name w:val="批注主题 Char"/>
    <w:basedOn w:val="968"/>
    <w:link w:val="930"/>
    <w:qFormat/>
    <w:rPr>
      <w:rFonts w:ascii="Times New Roman" w:hAnsi="Times New Roman" w:eastAsia="宋体" w:cs="Times New Roman"/>
      <w:b/>
      <w:bCs/>
      <w:szCs w:val="24"/>
    </w:rPr>
  </w:style>
  <w:style w:type="character" w:styleId="978" w:customStyle="1">
    <w:name w:val="hover14"/>
    <w:qFormat/>
    <w:rPr>
      <w:shd w:val="clear" w:color="auto" w:fill="eeeeee"/>
    </w:rPr>
  </w:style>
  <w:style w:type="character" w:styleId="979" w:customStyle="1">
    <w:name w:val="hour_pm"/>
    <w:qFormat/>
  </w:style>
  <w:style w:type="character" w:styleId="980" w:customStyle="1">
    <w:name w:val="first-child"/>
    <w:qFormat/>
  </w:style>
  <w:style w:type="character" w:styleId="981" w:customStyle="1">
    <w:name w:val="正文文本 Char"/>
    <w:uiPriority w:val="99"/>
    <w:qFormat/>
    <w:rPr>
      <w:rFonts w:ascii="Calibri" w:hAnsi="Calibri" w:eastAsia="宋体" w:cs="Times New Roman"/>
      <w:szCs w:val="24"/>
    </w:rPr>
  </w:style>
  <w:style w:type="character" w:styleId="982" w:customStyle="1">
    <w:name w:val="font81"/>
    <w:qFormat/>
    <w:rPr>
      <w:rFonts w:hint="eastAsia" w:ascii="宋体" w:hAnsi="宋体" w:eastAsia="宋体" w:cs="宋体"/>
      <w:b/>
      <w:color w:val="000000"/>
      <w:sz w:val="22"/>
      <w:szCs w:val="22"/>
      <w:u w:val="none"/>
    </w:rPr>
  </w:style>
  <w:style w:type="character" w:styleId="983" w:customStyle="1">
    <w:name w:val="日期 Char1"/>
    <w:qFormat/>
    <w:rPr>
      <w:rFonts w:ascii="Calibri" w:hAnsi="Calibri" w:eastAsia="宋体" w:cs="Times New Roman"/>
      <w:szCs w:val="24"/>
    </w:rPr>
  </w:style>
  <w:style w:type="character" w:styleId="984" w:customStyle="1">
    <w:name w:val="hover13"/>
    <w:qFormat/>
    <w:rPr>
      <w:shd w:val="clear" w:color="auto" w:fill="eeeeee"/>
    </w:rPr>
  </w:style>
  <w:style w:type="character" w:styleId="985" w:customStyle="1">
    <w:name w:val="font71"/>
    <w:qFormat/>
    <w:rPr>
      <w:rFonts w:hint="eastAsia" w:ascii="宋体" w:hAnsi="宋体" w:eastAsia="宋体" w:cs="宋体"/>
      <w:b/>
      <w:color w:val="000000"/>
      <w:sz w:val="22"/>
      <w:szCs w:val="22"/>
      <w:u w:val="none"/>
      <w:vertAlign w:val="superscript"/>
    </w:rPr>
  </w:style>
  <w:style w:type="character" w:styleId="986" w:customStyle="1">
    <w:name w:val="纯文本 Char"/>
    <w:qFormat/>
    <w:rPr>
      <w:rFonts w:ascii="宋体" w:hAnsi="Courier New" w:eastAsia="宋体" w:cs="Courier New"/>
      <w:szCs w:val="21"/>
    </w:rPr>
  </w:style>
  <w:style w:type="character" w:styleId="987" w:customStyle="1">
    <w:name w:val="select2-selection__rendered"/>
    <w:qFormat/>
    <w:rPr>
      <w:sz w:val="18"/>
      <w:szCs w:val="18"/>
    </w:rPr>
  </w:style>
  <w:style w:type="character" w:styleId="988" w:customStyle="1">
    <w:name w:val="first-child1"/>
    <w:qFormat/>
  </w:style>
  <w:style w:type="character" w:styleId="989" w:customStyle="1">
    <w:name w:val="old"/>
    <w:qFormat/>
    <w:rPr>
      <w:color w:val="999999"/>
    </w:rPr>
  </w:style>
  <w:style w:type="character" w:styleId="990" w:customStyle="1">
    <w:name w:val="time"/>
    <w:qFormat/>
    <w:rPr>
      <w:rFonts w:ascii="Arial" w:hAnsi="Arial" w:cs="Arial"/>
    </w:rPr>
  </w:style>
  <w:style w:type="character" w:styleId="991" w:customStyle="1">
    <w:name w:val="Plain Text Char"/>
    <w:link w:val="992"/>
    <w:qFormat/>
    <w:rPr>
      <w:rFonts w:ascii="宋体" w:hAnsi="Courier New" w:eastAsia="楷体_GB2312" w:cs="Times New Roman"/>
      <w:sz w:val="26"/>
    </w:rPr>
  </w:style>
  <w:style w:type="paragraph" w:styleId="992" w:customStyle="1">
    <w:name w:val="纯文本3"/>
    <w:basedOn w:val="918"/>
    <w:link w:val="991"/>
    <w:qFormat/>
    <w:rPr>
      <w:rFonts w:ascii="宋体" w:hAnsi="Courier New" w:eastAsia="楷体_GB2312"/>
      <w:sz w:val="26"/>
      <w:szCs w:val="22"/>
    </w:rPr>
  </w:style>
  <w:style w:type="character" w:styleId="993" w:customStyle="1">
    <w:name w:val="hour_am"/>
    <w:qFormat/>
  </w:style>
  <w:style w:type="character" w:styleId="994" w:customStyle="1">
    <w:name w:val="NormalCharacter"/>
    <w:semiHidden/>
    <w:qFormat/>
    <w:rPr>
      <w:rFonts w:ascii="Times New Roman" w:hAnsi="Times New Roman" w:eastAsia="宋体" w:cs="Times New Roman"/>
    </w:rPr>
  </w:style>
  <w:style w:type="paragraph" w:styleId="995" w:customStyle="1">
    <w:name w:val="纯文本2"/>
    <w:basedOn w:val="918"/>
    <w:qFormat/>
    <w:rPr>
      <w:rFonts w:ascii="宋体" w:hAnsi="Courier New"/>
    </w:rPr>
  </w:style>
  <w:style w:type="paragraph" w:styleId="996" w:customStyle="1">
    <w:name w:val="文本正文"/>
    <w:basedOn w:val="918"/>
    <w:qFormat/>
    <w:pPr>
      <w:ind w:firstLine="560"/>
      <w:jc w:val="left"/>
      <w:spacing w:line="360" w:lineRule="auto"/>
    </w:pPr>
    <w:rPr>
      <w:sz w:val="28"/>
      <w:szCs w:val="28"/>
    </w:rPr>
  </w:style>
  <w:style w:type="paragraph" w:styleId="997" w:customStyle="1">
    <w:name w:val="Plain Text1"/>
    <w:basedOn w:val="918"/>
    <w:qFormat/>
    <w:pPr>
      <w:jc w:val="left"/>
      <w:widowControl/>
    </w:pPr>
    <w:rPr>
      <w:rFonts w:ascii="宋体" w:hAnsi="Courier New" w:eastAsia="楷体_GB2312"/>
      <w:sz w:val="26"/>
      <w:szCs w:val="20"/>
    </w:rPr>
  </w:style>
  <w:style w:type="paragraph" w:styleId="998" w:customStyle="1">
    <w:name w:val="纯文本4"/>
    <w:basedOn w:val="918"/>
    <w:qFormat/>
    <w:rPr>
      <w:rFonts w:ascii="宋体" w:hAnsi="Courier New" w:eastAsia="楷体_GB2312"/>
      <w:sz w:val="26"/>
      <w:szCs w:val="20"/>
    </w:rPr>
  </w:style>
  <w:style w:type="paragraph" w:styleId="999" w:customStyle="1">
    <w:name w:val="Default"/>
    <w:qFormat/>
    <w:pPr>
      <w:widowControl w:val="off"/>
    </w:pPr>
    <w:rPr>
      <w:rFonts w:ascii="宋体"/>
      <w:color w:val="000000"/>
      <w:sz w:val="24"/>
      <w:szCs w:val="24"/>
    </w:rPr>
  </w:style>
  <w:style w:type="paragraph" w:styleId="1000">
    <w:name w:val="List Paragraph"/>
    <w:basedOn w:val="918"/>
    <w:uiPriority w:val="99"/>
    <w:qFormat/>
    <w:pPr>
      <w:ind w:firstLine="420"/>
    </w:pPr>
  </w:style>
  <w:style w:type="paragraph" w:styleId="1001" w:customStyle="1">
    <w:name w:val="纯文本1"/>
    <w:basedOn w:val="918"/>
    <w:qFormat/>
    <w:rPr>
      <w:rFonts w:ascii="宋体" w:hAnsi="Courier New" w:eastAsia="楷体_GB2312"/>
      <w:sz w:val="28"/>
      <w:szCs w:val="20"/>
    </w:rPr>
  </w:style>
  <w:style w:type="paragraph" w:styleId="1002" w:customStyle="1">
    <w:name w:val="修订1"/>
    <w:uiPriority w:val="99"/>
    <w:unhideWhenUsed/>
    <w:qFormat/>
    <w:rPr>
      <w:sz w:val="21"/>
      <w:szCs w:val="24"/>
    </w:rPr>
  </w:style>
  <w:style w:type="paragraph" w:styleId="1003" w:customStyle="1">
    <w:name w:val="纯文本5"/>
    <w:basedOn w:val="918"/>
    <w:qFormat/>
    <w:rPr>
      <w:rFonts w:ascii="宋体" w:hAnsi="Courier New" w:eastAsia="楷体_GB2312"/>
      <w:sz w:val="26"/>
      <w:szCs w:val="20"/>
    </w:rPr>
  </w:style>
  <w:style w:type="paragraph" w:styleId="1004" w:customStyle="1">
    <w:name w:val="纯文本6"/>
    <w:basedOn w:val="918"/>
    <w:qFormat/>
    <w:rPr>
      <w:rFonts w:ascii="宋体" w:hAnsi="Courier New" w:eastAsia="楷体_GB2312"/>
      <w:sz w:val="26"/>
      <w:szCs w:val="20"/>
    </w:rPr>
  </w:style>
  <w:style w:type="character" w:styleId="1005" w:customStyle="1">
    <w:name w:val="font21"/>
    <w:basedOn w:val="924"/>
    <w:qFormat/>
    <w:rPr>
      <w:rFonts w:hint="eastAsia" w:ascii="宋体" w:hAnsi="宋体" w:eastAsia="宋体" w:cs="宋体"/>
      <w:color w:val="000000"/>
      <w:sz w:val="22"/>
      <w:szCs w:val="22"/>
      <w:u w:val="none"/>
    </w:rPr>
  </w:style>
  <w:style w:type="paragraph" w:styleId="1006" w:customStyle="1">
    <w:name w:val="正文1"/>
    <w:basedOn w:val="918"/>
    <w:qFormat/>
    <w:rPr>
      <w:rFonts w:ascii="宋体" w:hAnsi="宋体" w:cs="宋体"/>
      <w:sz w:val="24"/>
      <w:szCs w:val="20"/>
      <w:lang w:eastAsia="en-US"/>
    </w:rPr>
  </w:style>
  <w:style w:type="paragraph" w:styleId="1007" w:customStyle="1">
    <w:name w:val="Table Paragraph"/>
    <w:basedOn w:val="918"/>
    <w:uiPriority w:val="1"/>
    <w:qFormat/>
    <w:rPr>
      <w:rFonts w:ascii="宋体" w:hAnsi="宋体" w:cs="宋体"/>
      <w:lang w:val="zh-CN" w:bidi="zh-CN"/>
    </w:rPr>
  </w:style>
  <w:style w:type="paragraph" w:styleId="1008" w:customStyle="1">
    <w:name w:val="Andy_3级"/>
    <w:basedOn w:val="918"/>
    <w:qFormat/>
    <w:pPr>
      <w:ind w:firstLine="510"/>
      <w:spacing w:line="360" w:lineRule="auto"/>
    </w:pPr>
    <w:rPr>
      <w:rFonts w:ascii="Calibri" w:hAnsi="Calibri"/>
      <w:sz w:val="24"/>
    </w:rPr>
  </w:style>
  <w:style w:type="character" w:styleId="1009" w:customStyle="1">
    <w:name w:val="font51"/>
    <w:basedOn w:val="924"/>
    <w:qFormat/>
    <w:rPr>
      <w:rFonts w:hint="eastAsia" w:ascii="宋体" w:hAnsi="宋体" w:eastAsia="宋体" w:cs="宋体"/>
      <w:color w:val="000000"/>
      <w:sz w:val="22"/>
      <w:szCs w:val="22"/>
      <w:u w:val="none"/>
    </w:rPr>
  </w:style>
  <w:style w:type="character" w:styleId="1010" w:customStyle="1">
    <w:name w:val="font31"/>
    <w:basedOn w:val="924"/>
    <w:qFormat/>
    <w:rPr>
      <w:rFonts w:hint="default" w:ascii="Times New Roman" w:hAnsi="Times New Roman" w:cs="Times New Roman"/>
      <w:color w:val="000000"/>
      <w:sz w:val="22"/>
      <w:szCs w:val="22"/>
      <w:u w:val="none"/>
    </w:rPr>
  </w:style>
  <w:style w:type="character" w:styleId="1011" w:customStyle="1">
    <w:name w:val="font11"/>
    <w:basedOn w:val="924"/>
    <w:qFormat/>
    <w:rPr>
      <w:rFonts w:hint="eastAsia" w:ascii="宋体" w:hAnsi="宋体" w:eastAsia="宋体" w:cs="宋体"/>
      <w:color w:val="000000"/>
      <w:sz w:val="22"/>
      <w:szCs w:val="22"/>
      <w:u w:val="none"/>
    </w:rPr>
  </w:style>
  <w:style w:type="paragraph" w:styleId="1012" w:customStyle="1">
    <w:name w:val="文档结构图1"/>
    <w:basedOn w:val="918"/>
    <w:uiPriority w:val="99"/>
    <w:qFormat/>
    <w:pPr>
      <w:shd w:val="clear" w:color="auto" w:fill="000080"/>
    </w:pPr>
  </w:style>
  <w:style w:type="paragraph" w:styleId="1013" w:customStyle="1">
    <w:name w:val="纯文本7"/>
    <w:basedOn w:val="918"/>
    <w:qFormat/>
    <w:rPr>
      <w:rFonts w:ascii="宋体" w:hAnsi="Courier New" w:eastAsia="楷体_GB2312"/>
      <w:sz w:val="26"/>
      <w:szCs w:val="20"/>
    </w:rPr>
  </w:style>
  <w:style w:type="paragraph" w:styleId="1014" w:customStyle="1">
    <w:name w:val="列出段落1"/>
    <w:basedOn w:val="918"/>
    <w:qFormat/>
    <w:pPr>
      <w:ind w:firstLine="420"/>
    </w:pPr>
    <w:rPr>
      <w:szCs w:val="21"/>
    </w:rPr>
  </w:style>
  <w:style w:type="paragraph" w:styleId="1015" w:customStyle="1">
    <w:name w:val="正文缩进1"/>
    <w:basedOn w:val="918"/>
    <w:qFormat/>
    <w:pPr>
      <w:ind w:firstLine="420"/>
      <w:jc w:val="left"/>
    </w:pPr>
    <w:rPr>
      <w:rFonts w:eastAsia="楷体_GB2312"/>
    </w:rPr>
  </w:style>
  <w:style w:type="character" w:styleId="1016" w:customStyle="1">
    <w:name w:val="font61"/>
    <w:basedOn w:val="924"/>
    <w:qFormat/>
    <w:rPr>
      <w:rFonts w:hint="default" w:ascii="Times New Roman" w:hAnsi="Times New Roman" w:cs="Times New Roman"/>
      <w:color w:val="000000"/>
      <w:sz w:val="24"/>
      <w:szCs w:val="24"/>
      <w:u w:val="none"/>
    </w:rPr>
  </w:style>
  <w:style w:type="character" w:styleId="1017" w:customStyle="1">
    <w:name w:val="font41"/>
    <w:basedOn w:val="924"/>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62</cp:revision>
  <dcterms:created xsi:type="dcterms:W3CDTF">2024-06-06T00:59:00Z</dcterms:created>
  <dcterms:modified xsi:type="dcterms:W3CDTF">2025-12-23T04:15:08Z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E52F476087584015AFEF287714198612_13</vt:lpwstr>
  </property>
  <property fmtid="{D5CDD505-2E9C-101B-9397-08002B2CF9AE}" pid="4" name="KSOTemplateDocerSaveRecord">
    <vt:lpwstr>eyJoZGlkIjoiOWQ5MTJkODFiMjhhMjQwNDE3NWQ3ODQzODc0NWE5NWUiLCJ1c2VySWQiOiIxMDQzMzQ5ODU4In0=</vt:lpwstr>
  </property>
</Properties>
</file>